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78E" w14:textId="3BBE73EC" w:rsidR="00AE2C88" w:rsidRDefault="00AE2C88"/>
    <w:p w14:paraId="2492972B" w14:textId="6C8BFB88" w:rsidR="006119C3" w:rsidRDefault="00C14226">
      <w:r w:rsidRPr="00C14226">
        <w:drawing>
          <wp:inline distT="0" distB="0" distL="0" distR="0" wp14:anchorId="513D775B" wp14:editId="38B3B49D">
            <wp:extent cx="6087849" cy="2847975"/>
            <wp:effectExtent l="0" t="0" r="8255" b="0"/>
            <wp:docPr id="7" name="Grafik 7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751" cy="285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862" w:rsidRPr="00EE1862">
        <w:t xml:space="preserve"> </w:t>
      </w:r>
      <w:r w:rsidR="00AE2C88">
        <w:br w:type="page"/>
      </w:r>
    </w:p>
    <w:p w14:paraId="7E176063" w14:textId="0BE67A25" w:rsidR="00AE2C88" w:rsidRDefault="00A52F4A">
      <w:pPr>
        <w:rPr>
          <w:sz w:val="44"/>
          <w:szCs w:val="44"/>
        </w:rPr>
      </w:pPr>
      <w:r w:rsidRPr="00A52F4A">
        <w:rPr>
          <w:sz w:val="44"/>
          <w:szCs w:val="44"/>
        </w:rPr>
        <w:lastRenderedPageBreak/>
        <w:t>Legende</w:t>
      </w:r>
    </w:p>
    <w:p w14:paraId="6C718030" w14:textId="5F00281C" w:rsidR="005E6EFD" w:rsidRDefault="00526E7B" w:rsidP="00337E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Das vorliegende Beispiel für ein Produktdatenblatt stellt die Mindestanforderungen an </w:t>
      </w:r>
      <w:r w:rsidR="004B18BA">
        <w:rPr>
          <w:sz w:val="24"/>
          <w:szCs w:val="24"/>
        </w:rPr>
        <w:t xml:space="preserve">ein </w:t>
      </w:r>
      <w:r>
        <w:rPr>
          <w:sz w:val="24"/>
          <w:szCs w:val="24"/>
        </w:rPr>
        <w:t>Produktdatenblatt dar. Das Beispiel dient lediglich als Orientierung bei der Erstellung eines Produktdatenblattes.</w:t>
      </w:r>
      <w:r w:rsidR="00E840F7">
        <w:rPr>
          <w:sz w:val="24"/>
          <w:szCs w:val="24"/>
        </w:rPr>
        <w:t xml:space="preserve"> Das Produktdatenblatt muss durch den Hersteller des Artikels erstellt werden.</w:t>
      </w:r>
      <w:r w:rsidR="006E491F">
        <w:rPr>
          <w:sz w:val="24"/>
          <w:szCs w:val="24"/>
        </w:rPr>
        <w:t xml:space="preserve"> Die Legende ist nicht Bestandteil des Produktdatenblattes.</w:t>
      </w:r>
    </w:p>
    <w:p w14:paraId="52C155A5" w14:textId="0FC1BDEC" w:rsidR="00C4562D" w:rsidRPr="00C4562D" w:rsidRDefault="00C822D1" w:rsidP="00C4562D">
      <w:pPr>
        <w:spacing w:after="0"/>
        <w:ind w:left="360"/>
        <w:rPr>
          <w:sz w:val="24"/>
          <w:szCs w:val="24"/>
        </w:rPr>
      </w:pPr>
      <w:r w:rsidRPr="00C822D1">
        <w:rPr>
          <w:sz w:val="24"/>
          <w:szCs w:val="24"/>
        </w:rPr>
        <w:t xml:space="preserve">Sofern der Hersteller </w:t>
      </w:r>
      <w:r w:rsidR="008B7D73">
        <w:rPr>
          <w:sz w:val="24"/>
          <w:szCs w:val="24"/>
        </w:rPr>
        <w:t xml:space="preserve">im DACH-Raum </w:t>
      </w:r>
      <w:r w:rsidRPr="00C822D1">
        <w:rPr>
          <w:sz w:val="24"/>
          <w:szCs w:val="24"/>
        </w:rPr>
        <w:t xml:space="preserve">ansässig ist, muss </w:t>
      </w:r>
      <w:r>
        <w:rPr>
          <w:sz w:val="24"/>
          <w:szCs w:val="24"/>
        </w:rPr>
        <w:t>das Produktdatenblatt</w:t>
      </w:r>
      <w:r w:rsidRPr="00C822D1">
        <w:rPr>
          <w:sz w:val="24"/>
          <w:szCs w:val="24"/>
        </w:rPr>
        <w:t xml:space="preserve"> auf Deutsch</w:t>
      </w:r>
      <w:r>
        <w:rPr>
          <w:sz w:val="24"/>
          <w:szCs w:val="24"/>
        </w:rPr>
        <w:t xml:space="preserve"> je ASD-6</w:t>
      </w:r>
      <w:r w:rsidRPr="00C822D1">
        <w:rPr>
          <w:sz w:val="24"/>
          <w:szCs w:val="24"/>
        </w:rPr>
        <w:t xml:space="preserve"> abgefasst werden, bei Herstellern</w:t>
      </w:r>
      <w:r w:rsidR="00C4562D">
        <w:rPr>
          <w:sz w:val="24"/>
          <w:szCs w:val="24"/>
        </w:rPr>
        <w:t xml:space="preserve"> außerhalb </w:t>
      </w:r>
      <w:r w:rsidR="008B7D73">
        <w:rPr>
          <w:sz w:val="24"/>
          <w:szCs w:val="24"/>
        </w:rPr>
        <w:t>des DACH-Raums</w:t>
      </w:r>
      <w:r w:rsidRPr="00C822D1">
        <w:rPr>
          <w:sz w:val="24"/>
          <w:szCs w:val="24"/>
        </w:rPr>
        <w:t xml:space="preserve"> auf Englisch.</w:t>
      </w:r>
      <w:r>
        <w:rPr>
          <w:sz w:val="24"/>
          <w:szCs w:val="24"/>
        </w:rPr>
        <w:t xml:space="preserve"> </w:t>
      </w:r>
      <w:r w:rsidR="00C4562D" w:rsidRPr="00C4562D">
        <w:rPr>
          <w:sz w:val="24"/>
          <w:szCs w:val="24"/>
        </w:rPr>
        <w:t>Die Produktdatenblätter sind in folgenden Ausführungen dem AG zur Verfügung zu stellen:</w:t>
      </w:r>
    </w:p>
    <w:p w14:paraId="4A9C9F43" w14:textId="34D99D2D" w:rsidR="00EE1862" w:rsidRPr="001E02C0" w:rsidRDefault="00EE1862" w:rsidP="00EE1862">
      <w:pPr>
        <w:pStyle w:val="Listenabsatz"/>
        <w:numPr>
          <w:ilvl w:val="0"/>
          <w:numId w:val="3"/>
        </w:numPr>
        <w:spacing w:before="40" w:line="240" w:lineRule="auto"/>
      </w:pPr>
      <w:r w:rsidRPr="001E02C0">
        <w:t>bis zu einer Datengröße von 20 MB per E</w:t>
      </w:r>
      <w:r>
        <w:noBreakHyphen/>
      </w:r>
      <w:r w:rsidRPr="001E02C0">
        <w:t xml:space="preserve">Mail als </w:t>
      </w:r>
      <w:r w:rsidR="006E491F">
        <w:rPr>
          <w:iCs/>
        </w:rPr>
        <w:t>PDF</w:t>
      </w:r>
      <w:r w:rsidRPr="00EE1862">
        <w:rPr>
          <w:iCs/>
          <w:color w:val="0070C0"/>
        </w:rPr>
        <w:t>-</w:t>
      </w:r>
      <w:r w:rsidRPr="001E02C0">
        <w:t>Datei</w:t>
      </w:r>
      <w:r>
        <w:t xml:space="preserve"> ohne Passwortschutz</w:t>
      </w:r>
    </w:p>
    <w:p w14:paraId="3ABC5B03" w14:textId="0E2FC8DA" w:rsidR="00C4562D" w:rsidRPr="00EE1862" w:rsidRDefault="00EE1862" w:rsidP="00EE1862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E02C0">
        <w:t xml:space="preserve">ab einer Datengröße von 20 MB elektronisch als </w:t>
      </w:r>
      <w:r w:rsidR="006E491F">
        <w:rPr>
          <w:iCs/>
        </w:rPr>
        <w:t>PDF</w:t>
      </w:r>
      <w:r w:rsidRPr="00EE1862">
        <w:rPr>
          <w:iCs/>
        </w:rPr>
        <w:t>-</w:t>
      </w:r>
      <w:r w:rsidRPr="001E02C0">
        <w:t xml:space="preserve">Datei </w:t>
      </w:r>
      <w:r>
        <w:t>ohne Passwortschutz</w:t>
      </w:r>
      <w:r w:rsidRPr="001E02C0">
        <w:t xml:space="preserve"> auf USB</w:t>
      </w:r>
    </w:p>
    <w:p w14:paraId="3EB95B03" w14:textId="064A4105" w:rsidR="00F81690" w:rsidRDefault="00F81690" w:rsidP="00BF0C5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Nachdem der Bund Versorgungsnummern und ggf. Herstellercodes vergeben hat, werden diese durch die </w:t>
      </w:r>
      <w:proofErr w:type="spellStart"/>
      <w:r>
        <w:rPr>
          <w:sz w:val="24"/>
          <w:szCs w:val="24"/>
        </w:rPr>
        <w:t>BwBM</w:t>
      </w:r>
      <w:proofErr w:type="spellEnd"/>
      <w:r>
        <w:rPr>
          <w:sz w:val="24"/>
          <w:szCs w:val="24"/>
        </w:rPr>
        <w:t xml:space="preserve"> an den Auftragnehmer kommuniziert, der diese in den Produktdatenblättern ergänzt und die vervollständigten Dokumente wieder der </w:t>
      </w:r>
      <w:proofErr w:type="spellStart"/>
      <w:r>
        <w:rPr>
          <w:sz w:val="24"/>
          <w:szCs w:val="24"/>
        </w:rPr>
        <w:t>BwBM</w:t>
      </w:r>
      <w:proofErr w:type="spellEnd"/>
      <w:r>
        <w:rPr>
          <w:sz w:val="24"/>
          <w:szCs w:val="24"/>
        </w:rPr>
        <w:t xml:space="preserve"> zur Verfügung stellt. </w:t>
      </w:r>
    </w:p>
    <w:p w14:paraId="09F9B83D" w14:textId="58DDCE68" w:rsidR="00205AB3" w:rsidRPr="00205AB3" w:rsidRDefault="00A0107B" w:rsidP="008F6A2C">
      <w:pPr>
        <w:ind w:left="360"/>
        <w:rPr>
          <w:sz w:val="24"/>
          <w:szCs w:val="24"/>
        </w:rPr>
      </w:pPr>
      <w:r>
        <w:rPr>
          <w:sz w:val="24"/>
          <w:szCs w:val="24"/>
        </w:rPr>
        <w:t>Die Produktdatenblattdatei ist wie folgt zu benennen: „</w:t>
      </w:r>
      <w:r w:rsidRPr="00A0107B">
        <w:rPr>
          <w:sz w:val="24"/>
          <w:szCs w:val="24"/>
        </w:rPr>
        <w:t>Hersteller</w:t>
      </w:r>
      <w:r>
        <w:rPr>
          <w:sz w:val="24"/>
          <w:szCs w:val="24"/>
        </w:rPr>
        <w:t>c</w:t>
      </w:r>
      <w:r w:rsidRPr="00A0107B">
        <w:rPr>
          <w:sz w:val="24"/>
          <w:szCs w:val="24"/>
        </w:rPr>
        <w:t xml:space="preserve">ode &gt; </w:t>
      </w:r>
      <w:proofErr w:type="gramStart"/>
      <w:r w:rsidRPr="00A0107B">
        <w:rPr>
          <w:sz w:val="24"/>
          <w:szCs w:val="24"/>
        </w:rPr>
        <w:t>Unterstrich</w:t>
      </w:r>
      <w:proofErr w:type="gramEnd"/>
      <w:r w:rsidRPr="00A0107B">
        <w:rPr>
          <w:sz w:val="24"/>
          <w:szCs w:val="24"/>
        </w:rPr>
        <w:t xml:space="preserve"> &gt; Teilekennzeichen &gt; Unterstrich &gt; Datenblatt (DB)</w:t>
      </w:r>
      <w:r>
        <w:rPr>
          <w:sz w:val="24"/>
          <w:szCs w:val="24"/>
        </w:rPr>
        <w:t>“ z.B.: D6349_BB-Mi-2096_DB“</w:t>
      </w:r>
      <w:r w:rsidR="008F6A2C">
        <w:rPr>
          <w:sz w:val="24"/>
          <w:szCs w:val="24"/>
        </w:rPr>
        <w:br/>
        <w:t>Sofern kein Herstellercode bekannt ist, ist anstatt des Herstellercodes „XXXXX“ einzufügen z.B.: „XXXXX_BB-Mi-2096_DB“</w:t>
      </w:r>
      <w:r w:rsidR="00526E7B">
        <w:rPr>
          <w:sz w:val="24"/>
          <w:szCs w:val="24"/>
        </w:rPr>
        <w:br/>
      </w:r>
      <w:r w:rsidR="00205AB3">
        <w:rPr>
          <w:sz w:val="24"/>
          <w:szCs w:val="24"/>
        </w:rPr>
        <w:br/>
      </w:r>
      <w:r w:rsidR="00337E2A">
        <w:rPr>
          <w:sz w:val="24"/>
          <w:szCs w:val="24"/>
        </w:rPr>
        <w:t>Logo-</w:t>
      </w:r>
      <w:r w:rsidR="00A07AA3">
        <w:rPr>
          <w:sz w:val="24"/>
          <w:szCs w:val="24"/>
        </w:rPr>
        <w:t>, Anschrift- und</w:t>
      </w:r>
      <w:r w:rsidR="00337E2A">
        <w:rPr>
          <w:sz w:val="24"/>
          <w:szCs w:val="24"/>
        </w:rPr>
        <w:t xml:space="preserve"> </w:t>
      </w:r>
      <w:r w:rsidR="006119C3">
        <w:rPr>
          <w:sz w:val="24"/>
          <w:szCs w:val="24"/>
        </w:rPr>
        <w:t xml:space="preserve">optional </w:t>
      </w:r>
      <w:r w:rsidR="00205AB3">
        <w:rPr>
          <w:sz w:val="24"/>
          <w:szCs w:val="24"/>
        </w:rPr>
        <w:t>Kontaktinformationen</w:t>
      </w:r>
      <w:r w:rsidR="00A07AA3">
        <w:rPr>
          <w:sz w:val="24"/>
          <w:szCs w:val="24"/>
        </w:rPr>
        <w:t xml:space="preserve"> des </w:t>
      </w:r>
      <w:r w:rsidR="00E840F7">
        <w:rPr>
          <w:sz w:val="24"/>
          <w:szCs w:val="24"/>
        </w:rPr>
        <w:t>Herstellers</w:t>
      </w:r>
      <w:r w:rsidR="00205AB3">
        <w:rPr>
          <w:sz w:val="24"/>
          <w:szCs w:val="24"/>
        </w:rPr>
        <w:t xml:space="preserve"> gemäß Impressum</w:t>
      </w:r>
      <w:r w:rsidR="004B18BA">
        <w:rPr>
          <w:sz w:val="24"/>
          <w:szCs w:val="24"/>
        </w:rPr>
        <w:t xml:space="preserve"> sind durch den </w:t>
      </w:r>
      <w:r w:rsidR="00E840F7">
        <w:rPr>
          <w:sz w:val="24"/>
          <w:szCs w:val="24"/>
        </w:rPr>
        <w:t>Hersteller</w:t>
      </w:r>
      <w:r w:rsidR="004B18BA">
        <w:rPr>
          <w:sz w:val="24"/>
          <w:szCs w:val="24"/>
        </w:rPr>
        <w:t xml:space="preserve"> einzutragen.</w:t>
      </w:r>
      <w:r w:rsidR="00337E2A">
        <w:rPr>
          <w:sz w:val="24"/>
          <w:szCs w:val="24"/>
        </w:rPr>
        <w:t xml:space="preserve"> (z.B. in der Kopfzeile oder Fußzeile, etc.)</w:t>
      </w:r>
      <w:r w:rsidR="00BF0C56">
        <w:rPr>
          <w:sz w:val="24"/>
          <w:szCs w:val="24"/>
        </w:rPr>
        <w:br/>
      </w:r>
    </w:p>
    <w:p w14:paraId="6887C2DF" w14:textId="5704A6F6" w:rsidR="003F362C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10396">
        <w:rPr>
          <w:b/>
          <w:bCs/>
          <w:sz w:val="24"/>
          <w:szCs w:val="24"/>
        </w:rPr>
        <w:t>(Bezeichnung</w:t>
      </w:r>
      <w:r w:rsidR="00EE1862">
        <w:rPr>
          <w:b/>
          <w:bCs/>
          <w:sz w:val="24"/>
          <w:szCs w:val="24"/>
        </w:rPr>
        <w:t xml:space="preserve"> deutsch</w:t>
      </w:r>
      <w:r w:rsidRPr="00F10396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F362C">
        <w:rPr>
          <w:sz w:val="24"/>
          <w:szCs w:val="24"/>
        </w:rPr>
        <w:t>Ang</w:t>
      </w:r>
      <w:r w:rsidR="0088482A">
        <w:rPr>
          <w:sz w:val="24"/>
          <w:szCs w:val="24"/>
        </w:rPr>
        <w:t>a</w:t>
      </w:r>
      <w:r w:rsidR="003F362C">
        <w:rPr>
          <w:sz w:val="24"/>
          <w:szCs w:val="24"/>
        </w:rPr>
        <w:t>be der Bezeichnung des Artikels</w:t>
      </w:r>
      <w:r w:rsidR="00101759">
        <w:rPr>
          <w:sz w:val="24"/>
          <w:szCs w:val="24"/>
        </w:rPr>
        <w:t xml:space="preserve"> aus der Artikelspezifikation</w:t>
      </w:r>
      <w:r w:rsidR="003F362C">
        <w:rPr>
          <w:sz w:val="24"/>
          <w:szCs w:val="24"/>
        </w:rPr>
        <w:t>, z.B. „Feldmütze-Winter“</w:t>
      </w:r>
    </w:p>
    <w:p w14:paraId="64392FA5" w14:textId="1D8EB660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(Farbe)</w:t>
      </w:r>
      <w:r>
        <w:rPr>
          <w:sz w:val="24"/>
          <w:szCs w:val="24"/>
        </w:rPr>
        <w:t xml:space="preserve"> </w:t>
      </w:r>
      <w:r w:rsidR="00997B93">
        <w:rPr>
          <w:sz w:val="24"/>
          <w:szCs w:val="24"/>
        </w:rPr>
        <w:t>Es sind die von außen sichtbaren Farben des Artikels anzugeben, z</w:t>
      </w:r>
      <w:r w:rsidR="00A52F4A">
        <w:rPr>
          <w:sz w:val="24"/>
          <w:szCs w:val="24"/>
        </w:rPr>
        <w:t xml:space="preserve">.B.: </w:t>
      </w:r>
      <w:r w:rsidR="00283823">
        <w:rPr>
          <w:sz w:val="24"/>
          <w:szCs w:val="24"/>
        </w:rPr>
        <w:t xml:space="preserve"> Futter RAL 7013 Braungrau (Steinfrau-Oliv), Außenseite RAL 7013 Braungrau (Steingrau-Oliv)</w:t>
      </w:r>
    </w:p>
    <w:p w14:paraId="42AD961C" w14:textId="3978315A" w:rsidR="00997B9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(Packungsart)</w:t>
      </w:r>
      <w:r>
        <w:rPr>
          <w:sz w:val="24"/>
          <w:szCs w:val="24"/>
        </w:rPr>
        <w:t xml:space="preserve"> </w:t>
      </w:r>
      <w:r w:rsidR="00337E2A" w:rsidRPr="00337E2A">
        <w:rPr>
          <w:sz w:val="24"/>
          <w:szCs w:val="24"/>
        </w:rPr>
        <w:t>Bezeichnung der Bezugseinheit nach Bw-Schlüssel 3050 (Bezugseinheitenkode</w:t>
      </w:r>
      <w:r w:rsidR="00997B93">
        <w:rPr>
          <w:sz w:val="24"/>
          <w:szCs w:val="24"/>
        </w:rPr>
        <w:t>)</w:t>
      </w:r>
    </w:p>
    <w:p w14:paraId="77B57D17" w14:textId="0C1654E6" w:rsidR="00337E2A" w:rsidRDefault="00997B93" w:rsidP="00683A62">
      <w:pPr>
        <w:pStyle w:val="Listenabsatz"/>
        <w:rPr>
          <w:sz w:val="24"/>
          <w:szCs w:val="24"/>
        </w:rPr>
      </w:pPr>
      <w:r w:rsidRPr="00997B93">
        <w:rPr>
          <w:noProof/>
          <w:sz w:val="24"/>
          <w:szCs w:val="24"/>
        </w:rPr>
        <w:lastRenderedPageBreak/>
        <w:drawing>
          <wp:inline distT="0" distB="0" distL="0" distR="0" wp14:anchorId="4FC3A7C3" wp14:editId="2007C420">
            <wp:extent cx="1790950" cy="30484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2A" w:rsidRPr="00337E2A">
        <w:rPr>
          <w:sz w:val="24"/>
          <w:szCs w:val="24"/>
        </w:rPr>
        <w:t xml:space="preserve"> </w:t>
      </w:r>
    </w:p>
    <w:p w14:paraId="1502F36E" w14:textId="6D24D640" w:rsidR="00EE1862" w:rsidRPr="0088482A" w:rsidRDefault="00671668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71668">
        <w:rPr>
          <w:b/>
          <w:sz w:val="24"/>
          <w:szCs w:val="24"/>
        </w:rPr>
        <w:t>(</w:t>
      </w:r>
      <w:r w:rsidR="00EE1862" w:rsidRPr="00671668">
        <w:rPr>
          <w:b/>
          <w:sz w:val="24"/>
          <w:szCs w:val="24"/>
        </w:rPr>
        <w:t>Anz</w:t>
      </w:r>
      <w:r w:rsidRPr="00671668">
        <w:rPr>
          <w:b/>
          <w:sz w:val="24"/>
          <w:szCs w:val="24"/>
        </w:rPr>
        <w:t>ahl)</w:t>
      </w:r>
      <w:r>
        <w:rPr>
          <w:sz w:val="24"/>
          <w:szCs w:val="24"/>
        </w:rPr>
        <w:t xml:space="preserve"> </w:t>
      </w:r>
      <w:r w:rsidRPr="00671668">
        <w:rPr>
          <w:sz w:val="24"/>
          <w:szCs w:val="24"/>
        </w:rPr>
        <w:t>Mengenangabe des Artikels im Gesamtsystem oder der Systemkomponente</w:t>
      </w:r>
    </w:p>
    <w:p w14:paraId="01069E01" w14:textId="389F5A81" w:rsidR="00006496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(Herstellercode)</w:t>
      </w:r>
      <w:r>
        <w:rPr>
          <w:sz w:val="24"/>
          <w:szCs w:val="24"/>
        </w:rPr>
        <w:t xml:space="preserve"> </w:t>
      </w:r>
      <w:r w:rsidR="00337E2A" w:rsidRPr="00337E2A">
        <w:rPr>
          <w:sz w:val="24"/>
          <w:szCs w:val="24"/>
        </w:rPr>
        <w:t xml:space="preserve">Kennzeichnung des Originalherstellers beim Bund z.B. X123. Handelt es sich um einen neuen Hersteller, wird der Herstellercode im Rahmen der Katalogisierung durch Angabe des Herstellers mit vollständiger Anschrift </w:t>
      </w:r>
      <w:r w:rsidR="002D748E">
        <w:rPr>
          <w:sz w:val="24"/>
          <w:szCs w:val="24"/>
        </w:rPr>
        <w:t xml:space="preserve">und Kontaktdaten (Telefon-Nr., Fax-Nr., E-Mail, Webseite) </w:t>
      </w:r>
      <w:r w:rsidR="00337E2A" w:rsidRPr="00337E2A">
        <w:rPr>
          <w:sz w:val="24"/>
          <w:szCs w:val="24"/>
        </w:rPr>
        <w:t xml:space="preserve">vergeben. Kein Händler/Vertriebsfirma eintragen. </w:t>
      </w:r>
    </w:p>
    <w:p w14:paraId="51025732" w14:textId="22AF4304" w:rsidR="0028382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817B1F">
        <w:rPr>
          <w:b/>
          <w:bCs/>
          <w:sz w:val="24"/>
          <w:szCs w:val="24"/>
        </w:rPr>
        <w:t>Materialzusammensetzung</w:t>
      </w:r>
      <w:r w:rsidRPr="00F81690">
        <w:rPr>
          <w:b/>
          <w:bCs/>
          <w:sz w:val="24"/>
          <w:szCs w:val="24"/>
        </w:rPr>
        <w:t xml:space="preserve">) </w:t>
      </w:r>
      <w:r w:rsidR="00817B1F" w:rsidRPr="00817B1F">
        <w:rPr>
          <w:bCs/>
          <w:sz w:val="24"/>
          <w:szCs w:val="24"/>
        </w:rPr>
        <w:t>z.B.</w:t>
      </w:r>
      <w:r w:rsidR="00817B1F">
        <w:rPr>
          <w:b/>
          <w:bCs/>
          <w:sz w:val="24"/>
          <w:szCs w:val="24"/>
        </w:rPr>
        <w:t xml:space="preserve"> </w:t>
      </w:r>
      <w:r w:rsidR="00817B1F">
        <w:rPr>
          <w:sz w:val="24"/>
          <w:szCs w:val="24"/>
        </w:rPr>
        <w:t xml:space="preserve">50% </w:t>
      </w:r>
      <w:r w:rsidR="00283823">
        <w:rPr>
          <w:sz w:val="24"/>
          <w:szCs w:val="24"/>
        </w:rPr>
        <w:t>Baumwolle</w:t>
      </w:r>
      <w:r w:rsidR="00817B1F">
        <w:rPr>
          <w:sz w:val="24"/>
          <w:szCs w:val="24"/>
        </w:rPr>
        <w:t xml:space="preserve"> 50% </w:t>
      </w:r>
      <w:r w:rsidR="00283823">
        <w:rPr>
          <w:sz w:val="24"/>
          <w:szCs w:val="24"/>
        </w:rPr>
        <w:t>Polyacryl</w:t>
      </w:r>
      <w:r w:rsidR="008E78FB">
        <w:rPr>
          <w:sz w:val="24"/>
          <w:szCs w:val="24"/>
        </w:rPr>
        <w:t>; Flasche Edelstahl, Handschuhe Leder</w:t>
      </w:r>
    </w:p>
    <w:p w14:paraId="392E7979" w14:textId="467B600B" w:rsidR="007F7960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817B1F">
        <w:rPr>
          <w:b/>
          <w:bCs/>
          <w:sz w:val="24"/>
          <w:szCs w:val="24"/>
        </w:rPr>
        <w:t>Besondere Merkmale</w:t>
      </w:r>
      <w:r w:rsidRPr="00F81690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23EC8">
        <w:rPr>
          <w:sz w:val="24"/>
          <w:szCs w:val="24"/>
        </w:rPr>
        <w:t xml:space="preserve">z.B. </w:t>
      </w:r>
      <w:r w:rsidR="00423EC8" w:rsidRPr="00423EC8">
        <w:rPr>
          <w:sz w:val="24"/>
          <w:szCs w:val="24"/>
        </w:rPr>
        <w:t>Flammhemmung, Vektorenschutz, IR-Schutz oder Wasserabweisend</w:t>
      </w:r>
    </w:p>
    <w:p w14:paraId="29FD72F7" w14:textId="5A656F47" w:rsidR="00797F6C" w:rsidRDefault="00F10396" w:rsidP="00D57A7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97F6C">
        <w:rPr>
          <w:b/>
          <w:bCs/>
          <w:sz w:val="24"/>
          <w:szCs w:val="24"/>
        </w:rPr>
        <w:t>(Beschreibung)</w:t>
      </w:r>
      <w:r w:rsidRPr="00797F6C">
        <w:rPr>
          <w:sz w:val="24"/>
          <w:szCs w:val="24"/>
        </w:rPr>
        <w:t xml:space="preserve"> </w:t>
      </w:r>
      <w:r w:rsidR="00797F6C" w:rsidRPr="00797F6C">
        <w:rPr>
          <w:sz w:val="24"/>
          <w:szCs w:val="24"/>
        </w:rPr>
        <w:t xml:space="preserve">Kurze allgemeine Beschreibung des </w:t>
      </w:r>
      <w:r w:rsidR="00797F6C">
        <w:rPr>
          <w:sz w:val="24"/>
          <w:szCs w:val="24"/>
        </w:rPr>
        <w:t xml:space="preserve">Artikels und des </w:t>
      </w:r>
      <w:r w:rsidR="00797F6C" w:rsidRPr="00797F6C">
        <w:rPr>
          <w:sz w:val="24"/>
          <w:szCs w:val="24"/>
        </w:rPr>
        <w:t xml:space="preserve">Verwendungszweckes </w:t>
      </w:r>
      <w:r w:rsidR="00797F6C">
        <w:rPr>
          <w:sz w:val="24"/>
          <w:szCs w:val="24"/>
        </w:rPr>
        <w:t xml:space="preserve">des Artikels </w:t>
      </w:r>
      <w:r w:rsidR="00797F6C" w:rsidRPr="00797F6C">
        <w:rPr>
          <w:sz w:val="24"/>
          <w:szCs w:val="24"/>
        </w:rPr>
        <w:t>(ohne Verwendung von Abkürzungen)</w:t>
      </w:r>
      <w:r w:rsidR="00797F6C" w:rsidRPr="00797F6C">
        <w:rPr>
          <w:sz w:val="24"/>
          <w:szCs w:val="24"/>
        </w:rPr>
        <w:t xml:space="preserve"> </w:t>
      </w:r>
    </w:p>
    <w:p w14:paraId="0E3EB052" w14:textId="5CB86B69" w:rsidR="00C4562D" w:rsidRPr="00797F6C" w:rsidRDefault="00F10396" w:rsidP="00D57A7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97F6C">
        <w:rPr>
          <w:b/>
          <w:bCs/>
          <w:sz w:val="24"/>
          <w:szCs w:val="24"/>
        </w:rPr>
        <w:t>(Produktabbildung)</w:t>
      </w:r>
      <w:r w:rsidRPr="00797F6C">
        <w:rPr>
          <w:sz w:val="24"/>
          <w:szCs w:val="24"/>
        </w:rPr>
        <w:t xml:space="preserve"> </w:t>
      </w:r>
      <w:r w:rsidR="00C822D1" w:rsidRPr="00797F6C">
        <w:rPr>
          <w:sz w:val="24"/>
          <w:szCs w:val="24"/>
        </w:rPr>
        <w:t>Produktabbildung des Artikels (Foto)</w:t>
      </w:r>
      <w:r w:rsidR="00C75574" w:rsidRPr="00797F6C">
        <w:rPr>
          <w:sz w:val="24"/>
          <w:szCs w:val="24"/>
        </w:rPr>
        <w:t xml:space="preserve"> auf weiße</w:t>
      </w:r>
      <w:r w:rsidR="009F2E51" w:rsidRPr="00797F6C">
        <w:rPr>
          <w:sz w:val="24"/>
          <w:szCs w:val="24"/>
        </w:rPr>
        <w:t>m</w:t>
      </w:r>
      <w:r w:rsidR="00C75574" w:rsidRPr="00797F6C">
        <w:rPr>
          <w:sz w:val="24"/>
          <w:szCs w:val="24"/>
        </w:rPr>
        <w:t xml:space="preserve"> Hintergrund pro ASD6</w:t>
      </w:r>
      <w:r w:rsidR="00C822D1" w:rsidRPr="00797F6C">
        <w:rPr>
          <w:sz w:val="24"/>
          <w:szCs w:val="24"/>
        </w:rPr>
        <w:t>, des Einzelteils/Ersatzteils</w:t>
      </w:r>
      <w:r w:rsidR="00EF1DEF" w:rsidRPr="00797F6C">
        <w:rPr>
          <w:sz w:val="24"/>
          <w:szCs w:val="24"/>
        </w:rPr>
        <w:t>,</w:t>
      </w:r>
      <w:r w:rsidR="00C822D1" w:rsidRPr="00797F6C">
        <w:rPr>
          <w:sz w:val="24"/>
          <w:szCs w:val="24"/>
        </w:rPr>
        <w:t xml:space="preserve"> vollständiger Artikel muss auf dem Foto eindeutig erkennbar sein (nicht gefaltet)</w:t>
      </w:r>
      <w:r w:rsidR="004628FA" w:rsidRPr="00797F6C">
        <w:rPr>
          <w:sz w:val="24"/>
          <w:szCs w:val="24"/>
        </w:rPr>
        <w:t>, Größe ca. 1/3 der Gesamtfläche des Datenblattes</w:t>
      </w:r>
      <w:r w:rsidR="00C822D1" w:rsidRPr="00797F6C">
        <w:rPr>
          <w:sz w:val="24"/>
          <w:szCs w:val="24"/>
        </w:rPr>
        <w:t>; Farbgebung des Artikels muss erkennbar sein.</w:t>
      </w:r>
      <w:r w:rsidR="00E80688" w:rsidRPr="00797F6C">
        <w:rPr>
          <w:sz w:val="24"/>
          <w:szCs w:val="24"/>
        </w:rPr>
        <w:t xml:space="preserve"> Sollte die Farbgebung des Artikels auf der Produktabbildung abweichend zu der geforderten Farbgebung sein muss dies an der Produktabbildung mit folgendem Zusatz kenntlich gemacht werden: „Farbe abweichend“.</w:t>
      </w:r>
      <w:r w:rsidR="00C4562D" w:rsidRPr="00797F6C">
        <w:rPr>
          <w:sz w:val="24"/>
          <w:szCs w:val="24"/>
        </w:rPr>
        <w:t xml:space="preserve"> Bei der Übermittlung von Bildmaterial ist sicherzustellen, dass die</w:t>
      </w:r>
      <w:r w:rsidR="008438E1" w:rsidRPr="00797F6C">
        <w:rPr>
          <w:sz w:val="24"/>
          <w:szCs w:val="24"/>
        </w:rPr>
        <w:t xml:space="preserve"> nicht ausschließlichen</w:t>
      </w:r>
      <w:r w:rsidR="00C4562D" w:rsidRPr="00797F6C">
        <w:rPr>
          <w:sz w:val="24"/>
          <w:szCs w:val="24"/>
        </w:rPr>
        <w:t xml:space="preserve"> </w:t>
      </w:r>
      <w:r w:rsidR="008438E1" w:rsidRPr="00797F6C">
        <w:rPr>
          <w:sz w:val="24"/>
          <w:szCs w:val="24"/>
        </w:rPr>
        <w:t>Nutzungsr</w:t>
      </w:r>
      <w:r w:rsidR="00C4562D" w:rsidRPr="00797F6C">
        <w:rPr>
          <w:sz w:val="24"/>
          <w:szCs w:val="24"/>
        </w:rPr>
        <w:t>echte an den Bildern, dem Bund überlassen werden.</w:t>
      </w:r>
    </w:p>
    <w:p w14:paraId="67CA3628" w14:textId="4A0532E9" w:rsidR="00A93AB8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rFonts w:ascii="Helv" w:hAnsi="Helv" w:cs="Helv"/>
          <w:b/>
          <w:bCs/>
          <w:color w:val="000000"/>
          <w:sz w:val="20"/>
          <w:szCs w:val="20"/>
        </w:rPr>
        <w:t>(ASD-</w:t>
      </w:r>
      <w:r w:rsidR="00EE1862">
        <w:rPr>
          <w:rFonts w:ascii="Helv" w:hAnsi="Helv" w:cs="Helv"/>
          <w:b/>
          <w:bCs/>
          <w:color w:val="000000"/>
          <w:sz w:val="20"/>
          <w:szCs w:val="20"/>
        </w:rPr>
        <w:t>Nummer (9-stellig)</w:t>
      </w:r>
      <w:r w:rsidRPr="00F81690">
        <w:rPr>
          <w:rFonts w:ascii="Helv" w:hAnsi="Helv" w:cs="Helv"/>
          <w:b/>
          <w:bCs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B</w:t>
      </w:r>
      <w:r w:rsidR="00A93AB8">
        <w:rPr>
          <w:rFonts w:ascii="Helv" w:hAnsi="Helv" w:cs="Helv"/>
          <w:color w:val="000000"/>
          <w:sz w:val="20"/>
          <w:szCs w:val="20"/>
        </w:rPr>
        <w:t>estehend aus ASD-6 sowie 3-stelliger Größenkennung z.B. 12345A010</w:t>
      </w:r>
    </w:p>
    <w:p w14:paraId="0A572E28" w14:textId="74B72EF0" w:rsidR="00671668" w:rsidRDefault="00AF528A" w:rsidP="0067166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(alle ASD-9 Ausprägungen des Artikels sind tabellarisch aufzuführen)</w:t>
      </w:r>
      <w:r w:rsidR="00E80688">
        <w:rPr>
          <w:sz w:val="24"/>
          <w:szCs w:val="24"/>
        </w:rPr>
        <w:t xml:space="preserve">. Sofern zum Zeitpunkt der Erstellung des Produktdatenblattes noch keine ASD-9 Nummern vorliegen, können diese zunächst entfallen. Im Rahmen der Beantragung einer Versorgungsnummer werden die ASD-9 Nummern seitens </w:t>
      </w:r>
      <w:proofErr w:type="spellStart"/>
      <w:r w:rsidR="00E80688">
        <w:rPr>
          <w:sz w:val="24"/>
          <w:szCs w:val="24"/>
        </w:rPr>
        <w:t>BAAINBw</w:t>
      </w:r>
      <w:proofErr w:type="spellEnd"/>
      <w:r w:rsidR="00E80688">
        <w:rPr>
          <w:sz w:val="24"/>
          <w:szCs w:val="24"/>
        </w:rPr>
        <w:t xml:space="preserve"> zur Verfügung gestellt und si</w:t>
      </w:r>
      <w:r w:rsidR="008438E1">
        <w:rPr>
          <w:sz w:val="24"/>
          <w:szCs w:val="24"/>
        </w:rPr>
        <w:t>nd</w:t>
      </w:r>
      <w:r w:rsidR="00E80688">
        <w:rPr>
          <w:sz w:val="24"/>
          <w:szCs w:val="24"/>
        </w:rPr>
        <w:t xml:space="preserve"> durch den Auftragnehmer im Anschluss zu ergänzen.</w:t>
      </w:r>
    </w:p>
    <w:p w14:paraId="48970E9F" w14:textId="4D927964" w:rsidR="0088482A" w:rsidRPr="00671668" w:rsidRDefault="00F10396" w:rsidP="0067166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71668">
        <w:rPr>
          <w:b/>
          <w:bCs/>
          <w:sz w:val="24"/>
          <w:szCs w:val="24"/>
        </w:rPr>
        <w:lastRenderedPageBreak/>
        <w:t>(Versorgungsnummer)</w:t>
      </w:r>
      <w:r w:rsidRPr="00671668">
        <w:rPr>
          <w:sz w:val="24"/>
          <w:szCs w:val="24"/>
        </w:rPr>
        <w:t xml:space="preserve"> </w:t>
      </w:r>
      <w:proofErr w:type="gramStart"/>
      <w:r w:rsidR="00337E2A" w:rsidRPr="00671668">
        <w:rPr>
          <w:sz w:val="24"/>
          <w:szCs w:val="24"/>
        </w:rPr>
        <w:t>Nato Stock</w:t>
      </w:r>
      <w:proofErr w:type="gramEnd"/>
      <w:r w:rsidR="00337E2A" w:rsidRPr="00671668">
        <w:rPr>
          <w:sz w:val="24"/>
          <w:szCs w:val="24"/>
        </w:rPr>
        <w:t xml:space="preserve"> </w:t>
      </w:r>
      <w:proofErr w:type="spellStart"/>
      <w:r w:rsidR="00337E2A" w:rsidRPr="00671668">
        <w:rPr>
          <w:sz w:val="24"/>
          <w:szCs w:val="24"/>
        </w:rPr>
        <w:t>Number</w:t>
      </w:r>
      <w:proofErr w:type="spellEnd"/>
      <w:r w:rsidR="00337E2A" w:rsidRPr="00671668">
        <w:rPr>
          <w:sz w:val="24"/>
          <w:szCs w:val="24"/>
        </w:rPr>
        <w:t>; 13-stellig Versorgungsnummer (</w:t>
      </w:r>
      <w:proofErr w:type="spellStart"/>
      <w:r w:rsidR="00337E2A" w:rsidRPr="00671668">
        <w:rPr>
          <w:sz w:val="24"/>
          <w:szCs w:val="24"/>
        </w:rPr>
        <w:t>xxxx</w:t>
      </w:r>
      <w:proofErr w:type="spellEnd"/>
      <w:r w:rsidR="00337E2A" w:rsidRPr="00671668">
        <w:rPr>
          <w:sz w:val="24"/>
          <w:szCs w:val="24"/>
        </w:rPr>
        <w:t>-xx-xxx-</w:t>
      </w:r>
      <w:proofErr w:type="spellStart"/>
      <w:r w:rsidR="00337E2A" w:rsidRPr="00671668">
        <w:rPr>
          <w:sz w:val="24"/>
          <w:szCs w:val="24"/>
        </w:rPr>
        <w:t>xxxx</w:t>
      </w:r>
      <w:proofErr w:type="spellEnd"/>
      <w:r w:rsidR="00337E2A" w:rsidRPr="00671668">
        <w:rPr>
          <w:sz w:val="24"/>
          <w:szCs w:val="24"/>
        </w:rPr>
        <w:t>), wird durch den Bund vergeben ggf. erst bei Auftragsausführung bekannt (Sofern vorhanden durch den Auftragsnehmer einzutragen)</w:t>
      </w:r>
    </w:p>
    <w:p w14:paraId="0EF34E16" w14:textId="7D5CAC77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(TKZ</w:t>
      </w:r>
      <w:r w:rsidR="00EE1862">
        <w:rPr>
          <w:b/>
          <w:bCs/>
          <w:sz w:val="24"/>
          <w:szCs w:val="24"/>
        </w:rPr>
        <w:t xml:space="preserve"> (original)</w:t>
      </w:r>
      <w:r w:rsidRPr="00F81690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07AA3" w:rsidRPr="00A07AA3">
        <w:rPr>
          <w:sz w:val="24"/>
          <w:szCs w:val="24"/>
        </w:rPr>
        <w:t xml:space="preserve">Teilekennzeichnung bzw. </w:t>
      </w:r>
      <w:proofErr w:type="spellStart"/>
      <w:r w:rsidR="00A07AA3" w:rsidRPr="00A07AA3">
        <w:rPr>
          <w:sz w:val="24"/>
          <w:szCs w:val="24"/>
        </w:rPr>
        <w:t>Bestellnr</w:t>
      </w:r>
      <w:proofErr w:type="spellEnd"/>
      <w:r w:rsidR="00A07AA3" w:rsidRPr="00A07AA3">
        <w:rPr>
          <w:sz w:val="24"/>
          <w:szCs w:val="24"/>
        </w:rPr>
        <w:t xml:space="preserve">. oder </w:t>
      </w:r>
      <w:proofErr w:type="spellStart"/>
      <w:r w:rsidR="00A07AA3" w:rsidRPr="00A07AA3">
        <w:rPr>
          <w:sz w:val="24"/>
          <w:szCs w:val="24"/>
        </w:rPr>
        <w:t>PartNr</w:t>
      </w:r>
      <w:proofErr w:type="spellEnd"/>
      <w:r w:rsidR="00A07AA3" w:rsidRPr="00A07AA3">
        <w:rPr>
          <w:sz w:val="24"/>
          <w:szCs w:val="24"/>
        </w:rPr>
        <w:t>.: Individuelle Artikelnummer je Größe, die durch den Originallieferanten vergeben wird. Keine Händler/Vertriebsfirma eintragen</w:t>
      </w:r>
      <w:r w:rsidR="00997B93">
        <w:rPr>
          <w:sz w:val="24"/>
          <w:szCs w:val="24"/>
        </w:rPr>
        <w:t xml:space="preserve">. </w:t>
      </w:r>
      <w:r w:rsidR="00997B93" w:rsidRPr="00997B93">
        <w:rPr>
          <w:sz w:val="24"/>
          <w:szCs w:val="24"/>
        </w:rPr>
        <w:t>Sofern keine eineindeutige Artikelnummer je Größe vorliegt, muss diese um die Größe des Artikels ergänzt werden, z.B.: Artikelnummer "6750" in der Größe "35" ergibt die TKZ "6750-35"</w:t>
      </w:r>
    </w:p>
    <w:p w14:paraId="0D452BD5" w14:textId="61E2E8CB" w:rsidR="00A07AA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EE1862">
        <w:rPr>
          <w:b/>
          <w:bCs/>
          <w:sz w:val="24"/>
          <w:szCs w:val="24"/>
        </w:rPr>
        <w:t>Artikelg</w:t>
      </w:r>
      <w:r w:rsidRPr="00F81690">
        <w:rPr>
          <w:b/>
          <w:bCs/>
          <w:sz w:val="24"/>
          <w:szCs w:val="24"/>
        </w:rPr>
        <w:t>röße)</w:t>
      </w:r>
      <w:r>
        <w:rPr>
          <w:sz w:val="24"/>
          <w:szCs w:val="24"/>
        </w:rPr>
        <w:t xml:space="preserve"> </w:t>
      </w:r>
      <w:r w:rsidR="00A07AA3" w:rsidRPr="00A07AA3">
        <w:rPr>
          <w:sz w:val="24"/>
          <w:szCs w:val="24"/>
        </w:rPr>
        <w:t>z.B. XS, M-L, 46, 56-58, 10 1/</w:t>
      </w:r>
      <w:proofErr w:type="gramStart"/>
      <w:r w:rsidR="00A07AA3" w:rsidRPr="00A07AA3">
        <w:rPr>
          <w:sz w:val="24"/>
          <w:szCs w:val="24"/>
        </w:rPr>
        <w:t>2  etc.</w:t>
      </w:r>
      <w:proofErr w:type="gramEnd"/>
      <w:r w:rsidR="00A07AA3" w:rsidRPr="00A07AA3">
        <w:rPr>
          <w:sz w:val="24"/>
          <w:szCs w:val="24"/>
        </w:rPr>
        <w:t xml:space="preserve"> </w:t>
      </w:r>
    </w:p>
    <w:p w14:paraId="59C5FF43" w14:textId="2C5AAC9F" w:rsidR="00A52F4A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(Bemaßung)</w:t>
      </w:r>
      <w:r>
        <w:rPr>
          <w:sz w:val="24"/>
          <w:szCs w:val="24"/>
        </w:rPr>
        <w:t xml:space="preserve"> </w:t>
      </w:r>
      <w:r w:rsidR="00673A18" w:rsidRPr="00673A18">
        <w:rPr>
          <w:sz w:val="24"/>
          <w:szCs w:val="24"/>
        </w:rPr>
        <w:t>Länge x Breite x Höhe in cm; Abmessung des einzelnen nicht verpackten Artikels in gefaltetem Zustand</w:t>
      </w:r>
      <w:r w:rsidR="00673A18">
        <w:rPr>
          <w:sz w:val="24"/>
          <w:szCs w:val="24"/>
        </w:rPr>
        <w:t xml:space="preserve">, </w:t>
      </w:r>
      <w:r w:rsidR="00205AB3">
        <w:rPr>
          <w:sz w:val="24"/>
          <w:szCs w:val="24"/>
        </w:rPr>
        <w:t>wird jeweils pro Größe individuell benötigt</w:t>
      </w:r>
      <w:r w:rsidR="006232C9">
        <w:rPr>
          <w:sz w:val="24"/>
          <w:szCs w:val="24"/>
        </w:rPr>
        <w:t>. Sollten die tatsächlichen Bemaßungen noch nicht bekannt sein und erst im Rahmen der Fertigung zur Verfügung stehen, können kalkulatorische Bemaßungen verwendet werden.</w:t>
      </w:r>
    </w:p>
    <w:p w14:paraId="494D9B92" w14:textId="6BE3B200" w:rsidR="00205AB3" w:rsidRDefault="00F10396" w:rsidP="00683A6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 xml:space="preserve">(Gewicht </w:t>
      </w:r>
      <w:r w:rsidR="00671668">
        <w:rPr>
          <w:b/>
          <w:bCs/>
          <w:sz w:val="24"/>
          <w:szCs w:val="24"/>
        </w:rPr>
        <w:t>(</w:t>
      </w:r>
      <w:r w:rsidRPr="00F81690">
        <w:rPr>
          <w:b/>
          <w:bCs/>
          <w:sz w:val="24"/>
          <w:szCs w:val="24"/>
        </w:rPr>
        <w:t>kg)</w:t>
      </w:r>
      <w:r w:rsidR="0067166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05AB3">
        <w:rPr>
          <w:sz w:val="24"/>
          <w:szCs w:val="24"/>
        </w:rPr>
        <w:t>Gewicht des Artikels je Größe</w:t>
      </w:r>
      <w:r w:rsidR="00BF1D9A">
        <w:rPr>
          <w:sz w:val="24"/>
          <w:szCs w:val="24"/>
        </w:rPr>
        <w:t xml:space="preserve"> in </w:t>
      </w:r>
      <w:r w:rsidR="00A07AA3">
        <w:rPr>
          <w:sz w:val="24"/>
          <w:szCs w:val="24"/>
        </w:rPr>
        <w:t>k</w:t>
      </w:r>
      <w:r w:rsidR="009F0BA8">
        <w:rPr>
          <w:sz w:val="24"/>
          <w:szCs w:val="24"/>
        </w:rPr>
        <w:t>g</w:t>
      </w:r>
      <w:r w:rsidR="00BF1D9A">
        <w:rPr>
          <w:sz w:val="24"/>
          <w:szCs w:val="24"/>
        </w:rPr>
        <w:t xml:space="preserve"> (z.B. </w:t>
      </w:r>
      <w:r w:rsidR="00A07AA3">
        <w:rPr>
          <w:sz w:val="24"/>
          <w:szCs w:val="24"/>
        </w:rPr>
        <w:t>0,5</w:t>
      </w:r>
      <w:r w:rsidR="00BF1D9A">
        <w:rPr>
          <w:sz w:val="24"/>
          <w:szCs w:val="24"/>
        </w:rPr>
        <w:t xml:space="preserve"> </w:t>
      </w:r>
      <w:r w:rsidR="00A07AA3">
        <w:rPr>
          <w:sz w:val="24"/>
          <w:szCs w:val="24"/>
        </w:rPr>
        <w:t>k</w:t>
      </w:r>
      <w:r w:rsidR="00BF1D9A">
        <w:rPr>
          <w:sz w:val="24"/>
          <w:szCs w:val="24"/>
        </w:rPr>
        <w:t>g)</w:t>
      </w:r>
      <w:r w:rsidR="00205AB3">
        <w:rPr>
          <w:sz w:val="24"/>
          <w:szCs w:val="24"/>
        </w:rPr>
        <w:t>; wird jeweils pro Größe individuell benötigt</w:t>
      </w:r>
      <w:r w:rsidR="00673A18">
        <w:rPr>
          <w:sz w:val="24"/>
          <w:szCs w:val="24"/>
        </w:rPr>
        <w:t xml:space="preserve">. Sollten die tatsächlichen Gewichte noch nicht bekannt sein und erst im Rahmen der Fertigung zur Verfügung stehen, können kalkulatorische Gewichte verwendet werden. </w:t>
      </w:r>
    </w:p>
    <w:p w14:paraId="563FDD80" w14:textId="77777777" w:rsidR="008438E1" w:rsidRPr="008438E1" w:rsidRDefault="00F10396" w:rsidP="008438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0B3758" w:rsidRPr="000B3758">
        <w:rPr>
          <w:b/>
          <w:bCs/>
          <w:sz w:val="24"/>
          <w:szCs w:val="24"/>
        </w:rPr>
        <w:t>AIT-Element (Barcode Bild)</w:t>
      </w:r>
      <w:r w:rsidR="000B3758">
        <w:rPr>
          <w:b/>
          <w:bCs/>
          <w:sz w:val="24"/>
          <w:szCs w:val="24"/>
        </w:rPr>
        <w:t xml:space="preserve">) </w:t>
      </w:r>
      <w:r w:rsidR="00683A62" w:rsidRPr="00683A62">
        <w:rPr>
          <w:sz w:val="24"/>
          <w:szCs w:val="24"/>
        </w:rPr>
        <w:t>Das AIT-Element (Barcode) ist als Foto abzubilden.</w:t>
      </w:r>
      <w:r w:rsidR="00A32633">
        <w:rPr>
          <w:sz w:val="24"/>
          <w:szCs w:val="24"/>
        </w:rPr>
        <w:t xml:space="preserve"> </w:t>
      </w:r>
      <w:r w:rsidR="008438E1" w:rsidRPr="008438E1">
        <w:rPr>
          <w:sz w:val="24"/>
          <w:szCs w:val="24"/>
        </w:rPr>
        <w:t>Alle Einzelteile sind mit einem Element zur automatischen Identifizierung (AIT-Element – GS1 Datenbezeichner) nach TL A-0032 Teil 1 (A-0032T001) gekennzeichnet. Im AIT-Element sind (soweit möglich) die Originalherstellerdaten zu hinterlegen und werden nach TL A-0032 Teil 5 (A-0032T005) an das Logistikkommando der Bw übermittelt.</w:t>
      </w:r>
    </w:p>
    <w:p w14:paraId="6B215E26" w14:textId="77777777" w:rsidR="008438E1" w:rsidRPr="008438E1" w:rsidRDefault="008438E1" w:rsidP="008438E1">
      <w:pPr>
        <w:ind w:left="708"/>
        <w:rPr>
          <w:sz w:val="24"/>
          <w:szCs w:val="24"/>
        </w:rPr>
      </w:pPr>
      <w:r w:rsidRPr="008438E1">
        <w:rPr>
          <w:sz w:val="24"/>
          <w:szCs w:val="24"/>
        </w:rPr>
        <w:t>Für die Vergabe der GTIN gilt in diesem Zusammenhang:</w:t>
      </w:r>
    </w:p>
    <w:p w14:paraId="7A25D229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am GS1 System teil</w:t>
      </w:r>
    </w:p>
    <w:p w14:paraId="17FC6090" w14:textId="1990F1D1" w:rsidR="008438E1" w:rsidRPr="008438E1" w:rsidRDefault="008438E1" w:rsidP="008438E1">
      <w:pPr>
        <w:pStyle w:val="Listenabsatz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438E1">
        <w:rPr>
          <w:sz w:val="24"/>
          <w:szCs w:val="24"/>
        </w:rPr>
        <w:t>er Händler hat die seitens Hersteller erstellte GTIN zu verwenden und darf keine eigene GTIN vergeben</w:t>
      </w:r>
    </w:p>
    <w:p w14:paraId="48113CEB" w14:textId="40B57753" w:rsidR="008438E1" w:rsidRPr="008438E1" w:rsidRDefault="008438E1" w:rsidP="008438E1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8438E1">
        <w:rPr>
          <w:sz w:val="24"/>
          <w:szCs w:val="24"/>
        </w:rPr>
        <w:t>Ausnahme: Der Hersteller hat den Händler trotz eigener Teilnahme am GS1 System schriftlich genehmigt eigene GTIN zu erstellen</w:t>
      </w:r>
    </w:p>
    <w:p w14:paraId="585ADD95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nicht am GS1 System teil</w:t>
      </w:r>
    </w:p>
    <w:p w14:paraId="30F391A5" w14:textId="3F61A0AD" w:rsidR="008438E1" w:rsidRPr="008438E1" w:rsidRDefault="008438E1" w:rsidP="008438E1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>Der Händler darf grundsätzlich eigene, temporäre GTIN vergeben</w:t>
      </w:r>
    </w:p>
    <w:p w14:paraId="0B272BBB" w14:textId="77777777" w:rsidR="008438E1" w:rsidRPr="008438E1" w:rsidRDefault="008438E1" w:rsidP="008438E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 xml:space="preserve">Originalhersteller nimmt zum Zeitpunkt des in </w:t>
      </w:r>
      <w:proofErr w:type="spellStart"/>
      <w:r w:rsidRPr="008438E1">
        <w:rPr>
          <w:sz w:val="24"/>
          <w:szCs w:val="24"/>
        </w:rPr>
        <w:t>Verkehrbringens</w:t>
      </w:r>
      <w:proofErr w:type="spellEnd"/>
      <w:r w:rsidRPr="008438E1">
        <w:rPr>
          <w:sz w:val="24"/>
          <w:szCs w:val="24"/>
        </w:rPr>
        <w:t xml:space="preserve"> der Artikel nicht am GS1 System teil, ändert dies aber zu einem späteren Zeitpunkt</w:t>
      </w:r>
    </w:p>
    <w:p w14:paraId="78C54EAA" w14:textId="2EF5AB03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Händler darf vorerst eigene GTIN vergeben</w:t>
      </w:r>
    </w:p>
    <w:p w14:paraId="4467D6A1" w14:textId="5499F514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Hersteller vergibt später eigene GTIN und informiert den Händler darüber</w:t>
      </w:r>
    </w:p>
    <w:p w14:paraId="5EA1B687" w14:textId="0A96AB6A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Artikel dürfen mit beiden GTINs in Prozessen genutzt werden, wobei der Artikel an sich nur über jeweils eine GTIN zu identifizieren ist</w:t>
      </w:r>
    </w:p>
    <w:p w14:paraId="57EF330C" w14:textId="4D89101F" w:rsidR="00683A62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In den Datenbanken ist der Link GTIN Händler-GTIN Hersteller zu schaffen</w:t>
      </w:r>
    </w:p>
    <w:p w14:paraId="6D028DF0" w14:textId="00B78A42" w:rsidR="008438E1" w:rsidRPr="008438E1" w:rsidRDefault="00683A62" w:rsidP="008438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1690">
        <w:rPr>
          <w:b/>
          <w:bCs/>
          <w:sz w:val="24"/>
          <w:szCs w:val="24"/>
        </w:rPr>
        <w:t>(</w:t>
      </w:r>
      <w:r w:rsidR="000B3758" w:rsidRPr="000B3758">
        <w:rPr>
          <w:b/>
          <w:bCs/>
          <w:sz w:val="24"/>
          <w:szCs w:val="24"/>
        </w:rPr>
        <w:t>AIT-Element (Barcode Text)</w:t>
      </w:r>
      <w:r w:rsidR="000B3758">
        <w:rPr>
          <w:b/>
          <w:bCs/>
          <w:sz w:val="24"/>
          <w:szCs w:val="24"/>
        </w:rPr>
        <w:t xml:space="preserve">) </w:t>
      </w:r>
      <w:r w:rsidRPr="00683A62">
        <w:rPr>
          <w:sz w:val="24"/>
          <w:szCs w:val="24"/>
        </w:rPr>
        <w:t xml:space="preserve">Angabe der GTIN (Global Trade Item </w:t>
      </w:r>
      <w:proofErr w:type="spellStart"/>
      <w:r w:rsidRPr="00683A62">
        <w:rPr>
          <w:sz w:val="24"/>
          <w:szCs w:val="24"/>
        </w:rPr>
        <w:t>Number</w:t>
      </w:r>
      <w:proofErr w:type="spellEnd"/>
      <w:r w:rsidRPr="00683A62">
        <w:rPr>
          <w:sz w:val="24"/>
          <w:szCs w:val="24"/>
        </w:rPr>
        <w:t>) als arabische Zahlenfolge in maschinenlesbarer Form</w:t>
      </w:r>
      <w:r w:rsidR="008438E1">
        <w:rPr>
          <w:sz w:val="24"/>
          <w:szCs w:val="24"/>
        </w:rPr>
        <w:t>.</w:t>
      </w:r>
      <w:r w:rsidR="008438E1" w:rsidRPr="008438E1">
        <w:rPr>
          <w:sz w:val="24"/>
          <w:szCs w:val="24"/>
        </w:rPr>
        <w:t xml:space="preserve"> Alle Einzelteile sind mit einem Element zur automatischen Identifizierung (AIT-Element – GS1 Datenbezeichner) nach TL A-0032 Teil 1 (A-0032T001) gekennzeichnet. Im AIT-Element sind (soweit möglich) die Originalherstellerdaten zu hinterlegen und werden nach TL A-0032 Teil 5 (A-0032T005) an das Logistikkommando der Bw übermittelt.</w:t>
      </w:r>
    </w:p>
    <w:p w14:paraId="160C3424" w14:textId="77777777" w:rsidR="008438E1" w:rsidRPr="008438E1" w:rsidRDefault="008438E1" w:rsidP="008438E1">
      <w:pPr>
        <w:ind w:left="708"/>
        <w:rPr>
          <w:sz w:val="24"/>
          <w:szCs w:val="24"/>
        </w:rPr>
      </w:pPr>
      <w:r w:rsidRPr="008438E1">
        <w:rPr>
          <w:sz w:val="24"/>
          <w:szCs w:val="24"/>
        </w:rPr>
        <w:lastRenderedPageBreak/>
        <w:t>Für die Vergabe der GTIN gilt in diesem Zusammenhang:</w:t>
      </w:r>
    </w:p>
    <w:p w14:paraId="6D38F79B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am GS1 System teil</w:t>
      </w:r>
    </w:p>
    <w:p w14:paraId="3D7FEDCB" w14:textId="77777777" w:rsidR="008438E1" w:rsidRPr="008438E1" w:rsidRDefault="008438E1" w:rsidP="008438E1">
      <w:pPr>
        <w:pStyle w:val="Listenabsatz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438E1">
        <w:rPr>
          <w:sz w:val="24"/>
          <w:szCs w:val="24"/>
        </w:rPr>
        <w:t>er Händler hat die seitens Hersteller erstellte GTIN zu verwenden und darf keine eigene GTIN vergeben</w:t>
      </w:r>
    </w:p>
    <w:p w14:paraId="6FD26194" w14:textId="77777777" w:rsidR="008438E1" w:rsidRPr="008438E1" w:rsidRDefault="008438E1" w:rsidP="008438E1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8438E1">
        <w:rPr>
          <w:sz w:val="24"/>
          <w:szCs w:val="24"/>
        </w:rPr>
        <w:t>Ausnahme: Der Hersteller hat den Händler trotz eigener Teilnahme am GS1 System schriftlich genehmigt eigene GTIN zu erstellen</w:t>
      </w:r>
    </w:p>
    <w:p w14:paraId="74F66CFD" w14:textId="77777777" w:rsidR="008438E1" w:rsidRPr="008438E1" w:rsidRDefault="008438E1" w:rsidP="008438E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438E1">
        <w:rPr>
          <w:sz w:val="24"/>
          <w:szCs w:val="24"/>
        </w:rPr>
        <w:t>Originalhersteller nimmt nicht am GS1 System teil</w:t>
      </w:r>
    </w:p>
    <w:p w14:paraId="2CC01A6D" w14:textId="77777777" w:rsidR="008438E1" w:rsidRPr="008438E1" w:rsidRDefault="008438E1" w:rsidP="008438E1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>Der Händler darf grundsätzlich eigene, temporäre GTIN vergeben</w:t>
      </w:r>
    </w:p>
    <w:p w14:paraId="60C28C75" w14:textId="77777777" w:rsidR="008438E1" w:rsidRPr="008438E1" w:rsidRDefault="008438E1" w:rsidP="008438E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8438E1">
        <w:rPr>
          <w:sz w:val="24"/>
          <w:szCs w:val="24"/>
        </w:rPr>
        <w:t xml:space="preserve">Originalhersteller nimmt zum Zeitpunkt des in </w:t>
      </w:r>
      <w:proofErr w:type="spellStart"/>
      <w:r w:rsidRPr="008438E1">
        <w:rPr>
          <w:sz w:val="24"/>
          <w:szCs w:val="24"/>
        </w:rPr>
        <w:t>Verkehrbringens</w:t>
      </w:r>
      <w:proofErr w:type="spellEnd"/>
      <w:r w:rsidRPr="008438E1">
        <w:rPr>
          <w:sz w:val="24"/>
          <w:szCs w:val="24"/>
        </w:rPr>
        <w:t xml:space="preserve"> der Artikel nicht am GS1 System teil, ändert dies aber zu einem späteren Zeitpunkt</w:t>
      </w:r>
    </w:p>
    <w:p w14:paraId="22933B93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Händler darf vorerst eigene GTIN vergeben</w:t>
      </w:r>
    </w:p>
    <w:p w14:paraId="05612C6E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Hersteller vergibt später eigene GTIN und informiert den Händler darüber</w:t>
      </w:r>
    </w:p>
    <w:p w14:paraId="7BF22A02" w14:textId="77777777" w:rsidR="008438E1" w:rsidRPr="008438E1" w:rsidRDefault="008438E1" w:rsidP="008438E1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Artikel dürfen mit beiden GTINs in Prozessen genutzt werden, wobei der Artikel an sich nur über jeweils eine GTIN zu identifizieren ist</w:t>
      </w:r>
    </w:p>
    <w:p w14:paraId="25D3F836" w14:textId="33E15E7A" w:rsidR="002D748E" w:rsidRPr="00E434FA" w:rsidRDefault="008438E1" w:rsidP="00E434FA">
      <w:pPr>
        <w:pStyle w:val="Listenabsatz"/>
        <w:numPr>
          <w:ilvl w:val="1"/>
          <w:numId w:val="9"/>
        </w:numPr>
        <w:rPr>
          <w:sz w:val="24"/>
          <w:szCs w:val="24"/>
        </w:rPr>
      </w:pPr>
      <w:r w:rsidRPr="008438E1">
        <w:rPr>
          <w:sz w:val="24"/>
          <w:szCs w:val="24"/>
        </w:rPr>
        <w:t>In den Datenbanken ist der Link GTIN Händler-GTIN Hersteller zu schaffen</w:t>
      </w:r>
      <w:r w:rsidR="002D748E" w:rsidRPr="00E434FA">
        <w:rPr>
          <w:sz w:val="24"/>
          <w:szCs w:val="24"/>
        </w:rPr>
        <w:br/>
      </w:r>
    </w:p>
    <w:sectPr w:rsidR="002D748E" w:rsidRPr="00E434FA" w:rsidSect="00AE2C88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73A5" w14:textId="77777777" w:rsidR="0075030F" w:rsidRDefault="0075030F" w:rsidP="0075030F">
      <w:pPr>
        <w:spacing w:after="0" w:line="240" w:lineRule="auto"/>
      </w:pPr>
      <w:r>
        <w:separator/>
      </w:r>
    </w:p>
  </w:endnote>
  <w:endnote w:type="continuationSeparator" w:id="0">
    <w:p w14:paraId="74D97C95" w14:textId="77777777" w:rsidR="0075030F" w:rsidRDefault="0075030F" w:rsidP="007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9E9" w14:textId="77777777" w:rsidR="0075030F" w:rsidRDefault="0075030F" w:rsidP="0075030F">
      <w:pPr>
        <w:spacing w:after="0" w:line="240" w:lineRule="auto"/>
      </w:pPr>
      <w:r>
        <w:separator/>
      </w:r>
    </w:p>
  </w:footnote>
  <w:footnote w:type="continuationSeparator" w:id="0">
    <w:p w14:paraId="20C22645" w14:textId="77777777" w:rsidR="0075030F" w:rsidRDefault="0075030F" w:rsidP="007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5ED" w14:textId="6617788B" w:rsidR="00A52F4A" w:rsidRDefault="00577EE8">
    <w:pPr>
      <w:pStyle w:val="Kopfzeile"/>
    </w:pPr>
    <w:r w:rsidRPr="00577EE8">
      <w:rPr>
        <w:noProof/>
      </w:rPr>
      <w:drawing>
        <wp:anchor distT="0" distB="0" distL="114300" distR="114300" simplePos="0" relativeHeight="251662336" behindDoc="0" locked="0" layoutInCell="1" allowOverlap="1" wp14:anchorId="0BBFD067" wp14:editId="61B7C122">
          <wp:simplePos x="0" y="0"/>
          <wp:positionH relativeFrom="column">
            <wp:posOffset>2891155</wp:posOffset>
          </wp:positionH>
          <wp:positionV relativeFrom="paragraph">
            <wp:posOffset>-325755</wp:posOffset>
          </wp:positionV>
          <wp:extent cx="1276528" cy="5906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59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3360" behindDoc="0" locked="0" layoutInCell="1" allowOverlap="1" wp14:anchorId="025F6D5C" wp14:editId="303D6968">
          <wp:simplePos x="0" y="0"/>
          <wp:positionH relativeFrom="column">
            <wp:posOffset>4529455</wp:posOffset>
          </wp:positionH>
          <wp:positionV relativeFrom="paragraph">
            <wp:posOffset>-373380</wp:posOffset>
          </wp:positionV>
          <wp:extent cx="1600423" cy="809738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2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E8">
      <w:rPr>
        <w:noProof/>
      </w:rPr>
      <w:drawing>
        <wp:anchor distT="0" distB="0" distL="114300" distR="114300" simplePos="0" relativeHeight="251661312" behindDoc="0" locked="0" layoutInCell="1" allowOverlap="1" wp14:anchorId="4E95BE76" wp14:editId="387F2F81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2457450" cy="29092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290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E1E78" w14:textId="188262B7" w:rsidR="00AE2C88" w:rsidRDefault="00AE2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E1"/>
    <w:multiLevelType w:val="hybridMultilevel"/>
    <w:tmpl w:val="17C4FA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33226"/>
    <w:multiLevelType w:val="hybridMultilevel"/>
    <w:tmpl w:val="1122A3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04F6D"/>
    <w:multiLevelType w:val="hybridMultilevel"/>
    <w:tmpl w:val="CFBC14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B80"/>
    <w:multiLevelType w:val="hybridMultilevel"/>
    <w:tmpl w:val="BED0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3D8"/>
    <w:multiLevelType w:val="hybridMultilevel"/>
    <w:tmpl w:val="E4A2CF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30FAF"/>
    <w:multiLevelType w:val="hybridMultilevel"/>
    <w:tmpl w:val="A6AEE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3DA"/>
    <w:multiLevelType w:val="hybridMultilevel"/>
    <w:tmpl w:val="8B1AD5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5156B"/>
    <w:multiLevelType w:val="hybridMultilevel"/>
    <w:tmpl w:val="D1E6FC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916B8"/>
    <w:multiLevelType w:val="hybridMultilevel"/>
    <w:tmpl w:val="90C8EF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F"/>
    <w:rsid w:val="00006496"/>
    <w:rsid w:val="000B3758"/>
    <w:rsid w:val="000D2ACB"/>
    <w:rsid w:val="00101759"/>
    <w:rsid w:val="00124BA9"/>
    <w:rsid w:val="00153836"/>
    <w:rsid w:val="00183916"/>
    <w:rsid w:val="001B368B"/>
    <w:rsid w:val="00205AB3"/>
    <w:rsid w:val="00283823"/>
    <w:rsid w:val="002A51C0"/>
    <w:rsid w:val="002D748E"/>
    <w:rsid w:val="00337E2A"/>
    <w:rsid w:val="003F00C4"/>
    <w:rsid w:val="003F362C"/>
    <w:rsid w:val="00423EC8"/>
    <w:rsid w:val="004628FA"/>
    <w:rsid w:val="004A04ED"/>
    <w:rsid w:val="004B18BA"/>
    <w:rsid w:val="00526E7B"/>
    <w:rsid w:val="00531BA8"/>
    <w:rsid w:val="00577EE8"/>
    <w:rsid w:val="005E2C4C"/>
    <w:rsid w:val="005E6EFD"/>
    <w:rsid w:val="006119C3"/>
    <w:rsid w:val="006232C9"/>
    <w:rsid w:val="00671668"/>
    <w:rsid w:val="00673A18"/>
    <w:rsid w:val="00683A62"/>
    <w:rsid w:val="00684108"/>
    <w:rsid w:val="006B7FD5"/>
    <w:rsid w:val="006C33C1"/>
    <w:rsid w:val="006E491F"/>
    <w:rsid w:val="0075030F"/>
    <w:rsid w:val="00797F6C"/>
    <w:rsid w:val="007F7960"/>
    <w:rsid w:val="00802197"/>
    <w:rsid w:val="00817B1F"/>
    <w:rsid w:val="008438E1"/>
    <w:rsid w:val="0088482A"/>
    <w:rsid w:val="008A3887"/>
    <w:rsid w:val="008B7D73"/>
    <w:rsid w:val="008D3D70"/>
    <w:rsid w:val="008E78FB"/>
    <w:rsid w:val="008F0105"/>
    <w:rsid w:val="008F6A2C"/>
    <w:rsid w:val="00997B93"/>
    <w:rsid w:val="009D352A"/>
    <w:rsid w:val="009E6649"/>
    <w:rsid w:val="009F0BA8"/>
    <w:rsid w:val="009F1F05"/>
    <w:rsid w:val="009F2E51"/>
    <w:rsid w:val="00A0107B"/>
    <w:rsid w:val="00A07AA3"/>
    <w:rsid w:val="00A32633"/>
    <w:rsid w:val="00A52F4A"/>
    <w:rsid w:val="00A55F85"/>
    <w:rsid w:val="00A81F58"/>
    <w:rsid w:val="00A8306F"/>
    <w:rsid w:val="00A93AB8"/>
    <w:rsid w:val="00AC41D4"/>
    <w:rsid w:val="00AE2C88"/>
    <w:rsid w:val="00AF528A"/>
    <w:rsid w:val="00B136E4"/>
    <w:rsid w:val="00BF0C56"/>
    <w:rsid w:val="00BF1D9A"/>
    <w:rsid w:val="00C14226"/>
    <w:rsid w:val="00C4562D"/>
    <w:rsid w:val="00C75574"/>
    <w:rsid w:val="00C822D1"/>
    <w:rsid w:val="00CA06A8"/>
    <w:rsid w:val="00E379E7"/>
    <w:rsid w:val="00E434FA"/>
    <w:rsid w:val="00E80688"/>
    <w:rsid w:val="00E840F7"/>
    <w:rsid w:val="00EA3161"/>
    <w:rsid w:val="00EA321F"/>
    <w:rsid w:val="00EC5BE2"/>
    <w:rsid w:val="00EC693B"/>
    <w:rsid w:val="00ED39DD"/>
    <w:rsid w:val="00EE1862"/>
    <w:rsid w:val="00EF1DEF"/>
    <w:rsid w:val="00F10396"/>
    <w:rsid w:val="00F3468B"/>
    <w:rsid w:val="00F3548E"/>
    <w:rsid w:val="00F81690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F7593"/>
  <w15:chartTrackingRefBased/>
  <w15:docId w15:val="{4EC7EA7E-79A6-4E6E-9A8B-E0D15780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30F"/>
  </w:style>
  <w:style w:type="paragraph" w:styleId="Fuzeile">
    <w:name w:val="footer"/>
    <w:basedOn w:val="Standard"/>
    <w:link w:val="FuzeileZchn"/>
    <w:uiPriority w:val="99"/>
    <w:unhideWhenUsed/>
    <w:rsid w:val="007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30F"/>
  </w:style>
  <w:style w:type="character" w:styleId="Hyperlink">
    <w:name w:val="Hyperlink"/>
    <w:basedOn w:val="Absatz-Standardschriftart"/>
    <w:uiPriority w:val="99"/>
    <w:unhideWhenUsed/>
    <w:rsid w:val="007503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30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Pasquale Fohry</dc:creator>
  <cp:keywords/>
  <dc:description/>
  <cp:lastModifiedBy>Mario Pasquale Fohry</cp:lastModifiedBy>
  <cp:revision>78</cp:revision>
  <dcterms:created xsi:type="dcterms:W3CDTF">2020-09-29T08:53:00Z</dcterms:created>
  <dcterms:modified xsi:type="dcterms:W3CDTF">2021-05-05T08:28:00Z</dcterms:modified>
</cp:coreProperties>
</file>