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7940" w14:textId="77777777" w:rsidR="00AB41E8" w:rsidRDefault="009175F5" w:rsidP="00AB41E8">
      <w:pPr>
        <w:pStyle w:val="Textkrper"/>
        <w:kinsoku w:val="0"/>
        <w:overflowPunct w:val="0"/>
        <w:spacing w:before="4"/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41E8">
        <w:rPr>
          <w:rFonts w:asciiTheme="minorHAnsi" w:hAnsiTheme="minorHAnsi" w:cstheme="minorHAnsi"/>
          <w:b/>
          <w:sz w:val="24"/>
          <w:szCs w:val="24"/>
        </w:rPr>
        <w:t>Geheimhaltungsvereinbarung</w:t>
      </w:r>
    </w:p>
    <w:p w14:paraId="03B6846B" w14:textId="77777777" w:rsidR="00626724" w:rsidRDefault="00626724" w:rsidP="00AB41E8">
      <w:pPr>
        <w:pStyle w:val="Textkrper"/>
        <w:kinsoku w:val="0"/>
        <w:overflowPunct w:val="0"/>
        <w:spacing w:before="4"/>
        <w:ind w:left="116"/>
        <w:jc w:val="center"/>
      </w:pPr>
      <w:r w:rsidRPr="00626724">
        <w:t xml:space="preserve">Rahmenvertrag über Prüfungs- und Instandsetzungsaufgaben von </w:t>
      </w:r>
    </w:p>
    <w:p w14:paraId="5E3DF43E" w14:textId="09CFCB4A" w:rsidR="00626724" w:rsidRDefault="00626724" w:rsidP="00AB41E8">
      <w:pPr>
        <w:pStyle w:val="Textkrper"/>
        <w:kinsoku w:val="0"/>
        <w:overflowPunct w:val="0"/>
        <w:spacing w:before="4"/>
        <w:ind w:left="116"/>
        <w:jc w:val="center"/>
      </w:pPr>
      <w:r w:rsidRPr="00626724">
        <w:t xml:space="preserve">Feuerlöschern der </w:t>
      </w:r>
      <w:proofErr w:type="spellStart"/>
      <w:r w:rsidRPr="00626724">
        <w:t>BwBM</w:t>
      </w:r>
      <w:proofErr w:type="spellEnd"/>
      <w:r w:rsidRPr="00626724">
        <w:t xml:space="preserve"> (deutschlandweit)</w:t>
      </w:r>
    </w:p>
    <w:p w14:paraId="01F0EA13" w14:textId="77777777" w:rsidR="00B60252" w:rsidRPr="00745577" w:rsidRDefault="00B60252">
      <w:pPr>
        <w:pStyle w:val="berschrift"/>
        <w:rPr>
          <w:rFonts w:asciiTheme="minorHAnsi" w:hAnsiTheme="minorHAnsi" w:cstheme="minorHAnsi"/>
          <w:caps/>
          <w:w w:val="150"/>
          <w:sz w:val="22"/>
          <w:szCs w:val="22"/>
        </w:rPr>
      </w:pPr>
    </w:p>
    <w:p w14:paraId="125097AC" w14:textId="77777777" w:rsidR="00BC280A" w:rsidRPr="00745577" w:rsidRDefault="00256EE4" w:rsidP="00BC280A">
      <w:pPr>
        <w:spacing w:after="0"/>
        <w:rPr>
          <w:rFonts w:asciiTheme="minorHAnsi" w:hAnsiTheme="minorHAnsi" w:cstheme="minorHAnsi"/>
          <w:b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z</w:t>
      </w:r>
      <w:r w:rsidR="00B60252" w:rsidRPr="00745577">
        <w:rPr>
          <w:rFonts w:asciiTheme="minorHAnsi" w:hAnsiTheme="minorHAnsi" w:cstheme="minorHAnsi"/>
          <w:bCs/>
          <w:szCs w:val="22"/>
        </w:rPr>
        <w:t>wischen</w:t>
      </w:r>
      <w:r w:rsidR="009175F5" w:rsidRPr="00745577">
        <w:rPr>
          <w:rFonts w:asciiTheme="minorHAnsi" w:hAnsiTheme="minorHAnsi" w:cstheme="minorHAnsi"/>
          <w:bCs/>
          <w:szCs w:val="22"/>
        </w:rPr>
        <w:br/>
      </w:r>
      <w:r w:rsidR="009175F5" w:rsidRPr="00745577">
        <w:rPr>
          <w:rFonts w:asciiTheme="minorHAnsi" w:hAnsiTheme="minorHAnsi" w:cstheme="minorHAnsi"/>
          <w:bCs/>
          <w:szCs w:val="22"/>
        </w:rPr>
        <w:br/>
      </w:r>
      <w:proofErr w:type="spellStart"/>
      <w:r w:rsidR="003C0A69" w:rsidRPr="00745577">
        <w:rPr>
          <w:rFonts w:asciiTheme="minorHAnsi" w:hAnsiTheme="minorHAnsi" w:cstheme="minorHAnsi"/>
          <w:b/>
          <w:szCs w:val="22"/>
        </w:rPr>
        <w:t>Bw</w:t>
      </w:r>
      <w:proofErr w:type="spellEnd"/>
      <w:r w:rsidR="003C0A69" w:rsidRPr="00745577">
        <w:rPr>
          <w:rFonts w:asciiTheme="minorHAnsi" w:hAnsiTheme="minorHAnsi" w:cstheme="minorHAnsi"/>
          <w:b/>
          <w:szCs w:val="22"/>
        </w:rPr>
        <w:t xml:space="preserve"> Bekleidungsmanagement GmbH</w:t>
      </w:r>
    </w:p>
    <w:p w14:paraId="38D760E0" w14:textId="77777777" w:rsidR="00BC280A" w:rsidRPr="00745577" w:rsidRDefault="00BC280A" w:rsidP="00BC280A">
      <w:pPr>
        <w:spacing w:after="0"/>
        <w:rPr>
          <w:rFonts w:asciiTheme="minorHAnsi" w:hAnsiTheme="minorHAnsi" w:cstheme="minorHAnsi"/>
          <w:b/>
          <w:szCs w:val="22"/>
        </w:rPr>
      </w:pPr>
      <w:r w:rsidRPr="00745577">
        <w:rPr>
          <w:rFonts w:asciiTheme="minorHAnsi" w:hAnsiTheme="minorHAnsi" w:cstheme="minorHAnsi"/>
          <w:b/>
          <w:szCs w:val="22"/>
        </w:rPr>
        <w:t>Edmund-Rumpler-Str. 8-10</w:t>
      </w:r>
      <w:r w:rsidRPr="00745577">
        <w:rPr>
          <w:rFonts w:asciiTheme="minorHAnsi" w:hAnsiTheme="minorHAnsi" w:cstheme="minorHAnsi"/>
          <w:b/>
          <w:szCs w:val="22"/>
        </w:rPr>
        <w:tab/>
      </w:r>
      <w:r w:rsidRPr="00745577">
        <w:rPr>
          <w:rFonts w:asciiTheme="minorHAnsi" w:hAnsiTheme="minorHAnsi" w:cstheme="minorHAnsi"/>
          <w:b/>
          <w:szCs w:val="22"/>
        </w:rPr>
        <w:br/>
        <w:t>51149 Köln</w:t>
      </w:r>
    </w:p>
    <w:p w14:paraId="39AC557B" w14:textId="77777777" w:rsidR="00BC280A" w:rsidRPr="00745577" w:rsidRDefault="00BC280A" w:rsidP="00BC280A">
      <w:pPr>
        <w:spacing w:after="0"/>
        <w:rPr>
          <w:rFonts w:asciiTheme="minorHAnsi" w:hAnsiTheme="minorHAnsi" w:cstheme="minorHAnsi"/>
          <w:bCs/>
          <w:szCs w:val="22"/>
        </w:rPr>
      </w:pPr>
    </w:p>
    <w:p w14:paraId="23581CF0" w14:textId="77777777" w:rsidR="00B60252" w:rsidRPr="00745577" w:rsidRDefault="008F0ABE" w:rsidP="00A21ED3">
      <w:pPr>
        <w:spacing w:after="360"/>
        <w:jc w:val="right"/>
        <w:rPr>
          <w:rFonts w:asciiTheme="minorHAnsi" w:hAnsiTheme="minorHAnsi" w:cstheme="minorHAnsi"/>
          <w:bCs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-</w:t>
      </w:r>
      <w:r w:rsidR="003C0A69" w:rsidRPr="00745577">
        <w:rPr>
          <w:rFonts w:asciiTheme="minorHAnsi" w:hAnsiTheme="minorHAnsi" w:cstheme="minorHAnsi"/>
          <w:bCs/>
          <w:szCs w:val="22"/>
        </w:rPr>
        <w:t xml:space="preserve">nachfolgend </w:t>
      </w:r>
      <w:r w:rsidR="003C0A69" w:rsidRPr="00745577">
        <w:rPr>
          <w:rFonts w:asciiTheme="minorHAnsi" w:hAnsiTheme="minorHAnsi" w:cstheme="minorHAnsi"/>
          <w:b/>
          <w:bCs/>
          <w:szCs w:val="22"/>
        </w:rPr>
        <w:t>Auftraggeber</w:t>
      </w:r>
      <w:r w:rsidR="00B60252" w:rsidRPr="00745577">
        <w:rPr>
          <w:rFonts w:asciiTheme="minorHAnsi" w:hAnsiTheme="minorHAnsi" w:cstheme="minorHAnsi"/>
          <w:bCs/>
          <w:szCs w:val="22"/>
        </w:rPr>
        <w:t xml:space="preserve"> genannt</w:t>
      </w:r>
      <w:r w:rsidRPr="00745577">
        <w:rPr>
          <w:rFonts w:asciiTheme="minorHAnsi" w:hAnsiTheme="minorHAnsi" w:cstheme="minorHAnsi"/>
          <w:bCs/>
          <w:szCs w:val="22"/>
        </w:rPr>
        <w:t>-</w:t>
      </w:r>
    </w:p>
    <w:p w14:paraId="11200E20" w14:textId="18B28D84" w:rsidR="00610E9B" w:rsidRDefault="00610E9B" w:rsidP="00AB41E8">
      <w:pPr>
        <w:spacing w:after="0"/>
        <w:ind w:right="-2"/>
        <w:jc w:val="left"/>
        <w:rPr>
          <w:rFonts w:ascii="Calibri" w:eastAsia="Calibri" w:hAnsi="Calibri" w:cs="Calibri"/>
          <w:b/>
          <w:bCs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4"/>
        </w:rPr>
        <w:t>Xx</w:t>
      </w:r>
      <w:proofErr w:type="spellEnd"/>
    </w:p>
    <w:p w14:paraId="1070E5C8" w14:textId="78EC0245" w:rsidR="00B60252" w:rsidRPr="00745577" w:rsidRDefault="00AB41E8" w:rsidP="00AB41E8">
      <w:pPr>
        <w:spacing w:after="0"/>
        <w:ind w:right="-2"/>
        <w:jc w:val="left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-</w:t>
      </w:r>
      <w:r w:rsidR="00B60252" w:rsidRPr="00745577">
        <w:rPr>
          <w:rFonts w:asciiTheme="minorHAnsi" w:hAnsiTheme="minorHAnsi" w:cstheme="minorHAnsi"/>
          <w:bCs/>
          <w:szCs w:val="22"/>
        </w:rPr>
        <w:t>nachfolgend "</w:t>
      </w:r>
      <w:r w:rsidR="003C0A69" w:rsidRPr="00745577">
        <w:rPr>
          <w:rFonts w:asciiTheme="minorHAnsi" w:hAnsiTheme="minorHAnsi" w:cstheme="minorHAnsi"/>
          <w:b/>
          <w:bCs/>
          <w:szCs w:val="22"/>
        </w:rPr>
        <w:t>Auftragnehmer</w:t>
      </w:r>
      <w:r w:rsidR="008F0ABE" w:rsidRPr="00745577">
        <w:rPr>
          <w:rFonts w:asciiTheme="minorHAnsi" w:hAnsiTheme="minorHAnsi" w:cstheme="minorHAnsi"/>
          <w:bCs/>
          <w:szCs w:val="22"/>
        </w:rPr>
        <w:t>" genannt-</w:t>
      </w:r>
    </w:p>
    <w:p w14:paraId="562BDC62" w14:textId="77777777" w:rsidR="00646526" w:rsidRPr="00745577" w:rsidRDefault="00646526" w:rsidP="00A21ED3">
      <w:pPr>
        <w:spacing w:after="0"/>
        <w:jc w:val="right"/>
        <w:rPr>
          <w:rFonts w:asciiTheme="minorHAnsi" w:hAnsiTheme="minorHAnsi" w:cstheme="minorHAnsi"/>
          <w:bCs/>
          <w:szCs w:val="22"/>
        </w:rPr>
      </w:pPr>
    </w:p>
    <w:p w14:paraId="720BDF00" w14:textId="77777777" w:rsidR="00022DEF" w:rsidRDefault="008F0ABE" w:rsidP="00022DEF">
      <w:pPr>
        <w:spacing w:after="0"/>
        <w:jc w:val="right"/>
        <w:rPr>
          <w:rFonts w:asciiTheme="minorHAnsi" w:hAnsiTheme="minorHAnsi" w:cstheme="minorHAnsi"/>
          <w:bCs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-</w:t>
      </w:r>
      <w:r w:rsidR="006A7BD0" w:rsidRPr="00745577">
        <w:rPr>
          <w:rFonts w:asciiTheme="minorHAnsi" w:hAnsiTheme="minorHAnsi" w:cstheme="minorHAnsi"/>
          <w:bCs/>
          <w:szCs w:val="22"/>
        </w:rPr>
        <w:t>beide gemeinschaftlich</w:t>
      </w:r>
      <w:r w:rsidR="00646526" w:rsidRPr="00745577">
        <w:rPr>
          <w:rFonts w:asciiTheme="minorHAnsi" w:hAnsiTheme="minorHAnsi" w:cstheme="minorHAnsi"/>
          <w:bCs/>
          <w:szCs w:val="22"/>
        </w:rPr>
        <w:t xml:space="preserve"> nachfolgend „</w:t>
      </w:r>
      <w:r w:rsidR="00646526" w:rsidRPr="00745577">
        <w:rPr>
          <w:rFonts w:asciiTheme="minorHAnsi" w:hAnsiTheme="minorHAnsi" w:cstheme="minorHAnsi"/>
          <w:b/>
          <w:bCs/>
          <w:szCs w:val="22"/>
        </w:rPr>
        <w:t>Vertragsp</w:t>
      </w:r>
      <w:r w:rsidRPr="00745577">
        <w:rPr>
          <w:rFonts w:asciiTheme="minorHAnsi" w:hAnsiTheme="minorHAnsi" w:cstheme="minorHAnsi"/>
          <w:b/>
          <w:bCs/>
          <w:szCs w:val="22"/>
        </w:rPr>
        <w:t>arteien</w:t>
      </w:r>
      <w:r w:rsidRPr="00745577">
        <w:rPr>
          <w:rFonts w:asciiTheme="minorHAnsi" w:hAnsiTheme="minorHAnsi" w:cstheme="minorHAnsi"/>
          <w:bCs/>
          <w:szCs w:val="22"/>
        </w:rPr>
        <w:t>“ genannt</w:t>
      </w:r>
      <w:r w:rsidR="006A7BD0" w:rsidRPr="00745577">
        <w:rPr>
          <w:rFonts w:asciiTheme="minorHAnsi" w:hAnsiTheme="minorHAnsi" w:cstheme="minorHAnsi"/>
          <w:bCs/>
          <w:szCs w:val="22"/>
        </w:rPr>
        <w:t>-</w:t>
      </w:r>
    </w:p>
    <w:p w14:paraId="03D5FB51" w14:textId="131043F6" w:rsidR="00022DEF" w:rsidRPr="00022DEF" w:rsidRDefault="00022DEF" w:rsidP="00022DEF">
      <w:pPr>
        <w:spacing w:after="0"/>
        <w:jc w:val="right"/>
        <w:rPr>
          <w:rFonts w:asciiTheme="minorHAnsi" w:hAnsiTheme="minorHAnsi" w:cstheme="minorHAnsi"/>
          <w:bCs/>
          <w:szCs w:val="22"/>
        </w:rPr>
        <w:sectPr w:rsidR="00022DEF" w:rsidRPr="00022DEF"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539392B" w14:textId="55A41687" w:rsidR="00A446E9" w:rsidRPr="00745577" w:rsidRDefault="00B60252" w:rsidP="00022DEF">
      <w:pPr>
        <w:pStyle w:val="berschrift1"/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Präambel</w:t>
      </w:r>
    </w:p>
    <w:p w14:paraId="54C392B4" w14:textId="58AF6FD0" w:rsidR="00A446E9" w:rsidRPr="00745577" w:rsidRDefault="00A446E9" w:rsidP="00A446E9">
      <w:pPr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 </w:t>
      </w:r>
      <w:r w:rsidR="00F619DD">
        <w:rPr>
          <w:rFonts w:asciiTheme="minorHAnsi" w:hAnsiTheme="minorHAnsi" w:cstheme="minorHAnsi"/>
          <w:szCs w:val="22"/>
        </w:rPr>
        <w:t xml:space="preserve">Es </w:t>
      </w:r>
      <w:r w:rsidRPr="00745577">
        <w:rPr>
          <w:rFonts w:asciiTheme="minorHAnsi" w:hAnsiTheme="minorHAnsi" w:cstheme="minorHAnsi"/>
          <w:szCs w:val="22"/>
        </w:rPr>
        <w:t>ist unerlässlich, dass die Vertragsparteien gegenseitig Geschäfts– und Betriebsgeheimnisse bzw. sonstige vertraulich zu haltenden Informationen austauschen müssen. Um diesen gegenseitigen Informationsaustausch ungehindert durchführen zu können, schließen die Parteien folgende Geheimhaltungsvereinbarung:</w:t>
      </w:r>
    </w:p>
    <w:p w14:paraId="68EE0F39" w14:textId="7BCFC404" w:rsidR="00B60252" w:rsidRPr="00745577" w:rsidRDefault="00B60252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Der </w:t>
      </w:r>
      <w:r w:rsidR="000F0572" w:rsidRPr="00745577">
        <w:rPr>
          <w:rFonts w:asciiTheme="minorHAnsi" w:hAnsiTheme="minorHAnsi" w:cstheme="minorHAnsi"/>
          <w:szCs w:val="22"/>
        </w:rPr>
        <w:t>Geheimhaltungsverpflichtung unterliegen,</w:t>
      </w:r>
      <w:r w:rsidRPr="00745577">
        <w:rPr>
          <w:rFonts w:asciiTheme="minorHAnsi" w:hAnsiTheme="minorHAnsi" w:cstheme="minorHAnsi"/>
          <w:szCs w:val="22"/>
        </w:rPr>
        <w:t xml:space="preserve"> die jeweils dem </w:t>
      </w:r>
      <w:r w:rsidR="001E2E41" w:rsidRPr="00745577">
        <w:rPr>
          <w:rFonts w:asciiTheme="minorHAnsi" w:hAnsiTheme="minorHAnsi" w:cstheme="minorHAnsi"/>
          <w:szCs w:val="22"/>
        </w:rPr>
        <w:t>Informationsempfänger</w:t>
      </w:r>
      <w:r w:rsidRPr="00745577">
        <w:rPr>
          <w:rFonts w:asciiTheme="minorHAnsi" w:hAnsiTheme="minorHAnsi" w:cstheme="minorHAnsi"/>
          <w:szCs w:val="22"/>
        </w:rPr>
        <w:t xml:space="preserve"> mitgeteilten bzw. zur Kenntnis </w:t>
      </w:r>
      <w:r w:rsidR="000F0572" w:rsidRPr="00745577">
        <w:rPr>
          <w:rFonts w:asciiTheme="minorHAnsi" w:hAnsiTheme="minorHAnsi" w:cstheme="minorHAnsi"/>
          <w:szCs w:val="22"/>
        </w:rPr>
        <w:t>gelangten,</w:t>
      </w:r>
      <w:r w:rsidRPr="00745577">
        <w:rPr>
          <w:rFonts w:asciiTheme="minorHAnsi" w:hAnsiTheme="minorHAnsi" w:cstheme="minorHAnsi"/>
          <w:szCs w:val="22"/>
        </w:rPr>
        <w:t xml:space="preserve"> Geschäfts- und Betriebsgeheimnisse sowie sonstige als </w:t>
      </w:r>
      <w:r w:rsidR="00EE51B4" w:rsidRPr="00745577">
        <w:rPr>
          <w:rFonts w:asciiTheme="minorHAnsi" w:hAnsiTheme="minorHAnsi" w:cstheme="minorHAnsi"/>
          <w:szCs w:val="22"/>
        </w:rPr>
        <w:t xml:space="preserve">geheimhaltungsbedürftig </w:t>
      </w:r>
      <w:r w:rsidRPr="00745577">
        <w:rPr>
          <w:rFonts w:asciiTheme="minorHAnsi" w:hAnsiTheme="minorHAnsi" w:cstheme="minorHAnsi"/>
          <w:szCs w:val="22"/>
        </w:rPr>
        <w:t xml:space="preserve">bezeichnete Informationen, gleich in welchem Zustand bzw. auf welchem Datenträger sich diese befinden (nachfolgend „Informationen“ genannt). Dies gilt entsprechend für Informationen, die von Konzernunternehmen </w:t>
      </w:r>
      <w:r w:rsidR="003C0A69" w:rsidRPr="00745577">
        <w:rPr>
          <w:rFonts w:asciiTheme="minorHAnsi" w:hAnsiTheme="minorHAnsi" w:cstheme="minorHAnsi"/>
          <w:szCs w:val="22"/>
        </w:rPr>
        <w:t>des Auftraggebers</w:t>
      </w:r>
      <w:r w:rsidRPr="00745577">
        <w:rPr>
          <w:rFonts w:asciiTheme="minorHAnsi" w:hAnsiTheme="minorHAnsi" w:cstheme="minorHAnsi"/>
          <w:szCs w:val="22"/>
        </w:rPr>
        <w:t xml:space="preserve"> im Sinne des § 15 AktG</w:t>
      </w:r>
      <w:r w:rsidR="00A274A6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 xml:space="preserve">mitgeteilt werden. </w:t>
      </w:r>
    </w:p>
    <w:p w14:paraId="0FCAE556" w14:textId="77777777" w:rsidR="00B60252" w:rsidRPr="00745577" w:rsidRDefault="0039351A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Die Vertragsp</w:t>
      </w:r>
      <w:r w:rsidR="00B60252" w:rsidRPr="00745577">
        <w:rPr>
          <w:rFonts w:asciiTheme="minorHAnsi" w:hAnsiTheme="minorHAnsi" w:cstheme="minorHAnsi"/>
          <w:szCs w:val="22"/>
        </w:rPr>
        <w:t>arteien verpflichten sich, die Informationen streng geheim zu halten und keinem Dritten zugänglich zu machen. Zur Erfüllung dieser Geheimhaltungsverpflich</w:t>
      </w:r>
      <w:r w:rsidRPr="00745577">
        <w:rPr>
          <w:rFonts w:asciiTheme="minorHAnsi" w:hAnsiTheme="minorHAnsi" w:cstheme="minorHAnsi"/>
          <w:szCs w:val="22"/>
        </w:rPr>
        <w:t>tung hat jede Vertragsp</w:t>
      </w:r>
      <w:r w:rsidR="00B60252" w:rsidRPr="00745577">
        <w:rPr>
          <w:rFonts w:asciiTheme="minorHAnsi" w:hAnsiTheme="minorHAnsi" w:cstheme="minorHAnsi"/>
          <w:szCs w:val="22"/>
        </w:rPr>
        <w:t xml:space="preserve">artei alle notwendigen und zumutbaren Maßnahmen zu ergreifen. </w:t>
      </w:r>
    </w:p>
    <w:p w14:paraId="75CCCFBB" w14:textId="77777777" w:rsidR="00B60252" w:rsidRPr="00745577" w:rsidRDefault="00B60252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Informationen sind im Übrigen nur denjenigen Mitarbeitern zugänglich zu machen, die diese Informationen im Hinblick auf die </w:t>
      </w:r>
      <w:r w:rsidR="00D744F5" w:rsidRPr="00745577">
        <w:rPr>
          <w:rFonts w:asciiTheme="minorHAnsi" w:hAnsiTheme="minorHAnsi" w:cstheme="minorHAnsi"/>
          <w:szCs w:val="22"/>
        </w:rPr>
        <w:t>(</w:t>
      </w:r>
      <w:r w:rsidRPr="00745577">
        <w:rPr>
          <w:rFonts w:asciiTheme="minorHAnsi" w:hAnsiTheme="minorHAnsi" w:cstheme="minorHAnsi"/>
          <w:szCs w:val="22"/>
        </w:rPr>
        <w:t>mögliche</w:t>
      </w:r>
      <w:r w:rsidR="00D744F5" w:rsidRPr="00745577">
        <w:rPr>
          <w:rFonts w:asciiTheme="minorHAnsi" w:hAnsiTheme="minorHAnsi" w:cstheme="minorHAnsi"/>
          <w:szCs w:val="22"/>
        </w:rPr>
        <w:t>)</w:t>
      </w:r>
      <w:r w:rsidRPr="00745577">
        <w:rPr>
          <w:rFonts w:asciiTheme="minorHAnsi" w:hAnsiTheme="minorHAnsi" w:cstheme="minorHAnsi"/>
          <w:szCs w:val="22"/>
        </w:rPr>
        <w:t xml:space="preserve"> Zusammenarbeit zu prüfen haben. Auch diese Mitar</w:t>
      </w:r>
      <w:r w:rsidR="0039351A" w:rsidRPr="00745577">
        <w:rPr>
          <w:rFonts w:asciiTheme="minorHAnsi" w:hAnsiTheme="minorHAnsi" w:cstheme="minorHAnsi"/>
          <w:szCs w:val="22"/>
        </w:rPr>
        <w:t>beiter sind von der jeweiligen Vertragsp</w:t>
      </w:r>
      <w:r w:rsidRPr="00745577">
        <w:rPr>
          <w:rFonts w:asciiTheme="minorHAnsi" w:hAnsiTheme="minorHAnsi" w:cstheme="minorHAnsi"/>
          <w:szCs w:val="22"/>
        </w:rPr>
        <w:t xml:space="preserve">artei zur Geheimhaltung gemäß den Regelungen dieser Geheimhaltungsvereinbarung schriftlich zu verpflichten. Auf Aufforderung hat </w:t>
      </w:r>
      <w:r w:rsidR="001E2E41" w:rsidRPr="00745577">
        <w:rPr>
          <w:rFonts w:asciiTheme="minorHAnsi" w:hAnsiTheme="minorHAnsi" w:cstheme="minorHAnsi"/>
          <w:szCs w:val="22"/>
        </w:rPr>
        <w:t>der Informationsempfänger</w:t>
      </w:r>
      <w:r w:rsidRPr="00745577">
        <w:rPr>
          <w:rFonts w:asciiTheme="minorHAnsi" w:hAnsiTheme="minorHAnsi" w:cstheme="minorHAnsi"/>
          <w:szCs w:val="22"/>
        </w:rPr>
        <w:t xml:space="preserve"> unverzüglich Auskunft über die mit diesen Mitarbeitern getroffenen </w:t>
      </w:r>
      <w:r w:rsidRPr="00745577">
        <w:rPr>
          <w:rFonts w:asciiTheme="minorHAnsi" w:hAnsiTheme="minorHAnsi" w:cstheme="minorHAnsi"/>
          <w:szCs w:val="22"/>
        </w:rPr>
        <w:lastRenderedPageBreak/>
        <w:t xml:space="preserve">Geheimhaltungsregelungen zu erteilen und </w:t>
      </w:r>
      <w:r w:rsidR="008F0ABE" w:rsidRPr="00745577">
        <w:rPr>
          <w:rFonts w:asciiTheme="minorHAnsi" w:hAnsiTheme="minorHAnsi" w:cstheme="minorHAnsi"/>
          <w:szCs w:val="22"/>
        </w:rPr>
        <w:t>auf begründetes Verla</w:t>
      </w:r>
      <w:r w:rsidR="005E1519" w:rsidRPr="00745577">
        <w:rPr>
          <w:rFonts w:asciiTheme="minorHAnsi" w:hAnsiTheme="minorHAnsi" w:cstheme="minorHAnsi"/>
          <w:szCs w:val="22"/>
        </w:rPr>
        <w:t>n</w:t>
      </w:r>
      <w:r w:rsidR="008F0ABE" w:rsidRPr="00745577">
        <w:rPr>
          <w:rFonts w:asciiTheme="minorHAnsi" w:hAnsiTheme="minorHAnsi" w:cstheme="minorHAnsi"/>
          <w:szCs w:val="22"/>
        </w:rPr>
        <w:t xml:space="preserve">gen </w:t>
      </w:r>
      <w:r w:rsidRPr="00745577">
        <w:rPr>
          <w:rFonts w:asciiTheme="minorHAnsi" w:hAnsiTheme="minorHAnsi" w:cstheme="minorHAnsi"/>
          <w:szCs w:val="22"/>
        </w:rPr>
        <w:t>Kopien entsprechender Geheimhaltungsdokumente auszuhändigen.</w:t>
      </w:r>
    </w:p>
    <w:p w14:paraId="4D4A41AD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Weitergabe von </w:t>
      </w:r>
      <w:r w:rsidR="008F0ABE" w:rsidRPr="00745577">
        <w:rPr>
          <w:rFonts w:asciiTheme="minorHAnsi" w:hAnsiTheme="minorHAnsi" w:cstheme="minorHAnsi"/>
          <w:szCs w:val="22"/>
        </w:rPr>
        <w:t xml:space="preserve">vertraulichen </w:t>
      </w:r>
      <w:r w:rsidR="0039351A" w:rsidRPr="00745577">
        <w:rPr>
          <w:rFonts w:asciiTheme="minorHAnsi" w:hAnsiTheme="minorHAnsi" w:cstheme="minorHAnsi"/>
          <w:szCs w:val="22"/>
        </w:rPr>
        <w:t>Informationen der einen Vertragsp</w:t>
      </w:r>
      <w:r w:rsidRPr="00745577">
        <w:rPr>
          <w:rFonts w:asciiTheme="minorHAnsi" w:hAnsiTheme="minorHAnsi" w:cstheme="minorHAnsi"/>
          <w:szCs w:val="22"/>
        </w:rPr>
        <w:t xml:space="preserve">artei durch </w:t>
      </w:r>
      <w:r w:rsidR="006445A0" w:rsidRPr="00745577">
        <w:rPr>
          <w:rFonts w:asciiTheme="minorHAnsi" w:hAnsiTheme="minorHAnsi" w:cstheme="minorHAnsi"/>
          <w:szCs w:val="22"/>
        </w:rPr>
        <w:t>den In</w:t>
      </w:r>
      <w:r w:rsidR="001E2E41" w:rsidRPr="00745577">
        <w:rPr>
          <w:rFonts w:asciiTheme="minorHAnsi" w:hAnsiTheme="minorHAnsi" w:cstheme="minorHAnsi"/>
          <w:szCs w:val="22"/>
        </w:rPr>
        <w:t xml:space="preserve">formationsempfänger </w:t>
      </w:r>
      <w:r w:rsidRPr="00745577">
        <w:rPr>
          <w:rFonts w:asciiTheme="minorHAnsi" w:hAnsiTheme="minorHAnsi" w:cstheme="minorHAnsi"/>
          <w:szCs w:val="22"/>
        </w:rPr>
        <w:t xml:space="preserve">an ein von </w:t>
      </w:r>
      <w:r w:rsidR="001E2E41" w:rsidRPr="00745577">
        <w:rPr>
          <w:rFonts w:asciiTheme="minorHAnsi" w:hAnsiTheme="minorHAnsi" w:cstheme="minorHAnsi"/>
          <w:szCs w:val="22"/>
        </w:rPr>
        <w:t>diesem</w:t>
      </w:r>
      <w:r w:rsidRPr="00745577">
        <w:rPr>
          <w:rFonts w:asciiTheme="minorHAnsi" w:hAnsiTheme="minorHAnsi" w:cstheme="minorHAnsi"/>
          <w:szCs w:val="22"/>
        </w:rPr>
        <w:t xml:space="preserve"> eingeschaltetes Subunternehmen </w:t>
      </w:r>
      <w:r w:rsidR="00E34634" w:rsidRPr="00745577">
        <w:rPr>
          <w:rFonts w:asciiTheme="minorHAnsi" w:hAnsiTheme="minorHAnsi" w:cstheme="minorHAnsi"/>
          <w:szCs w:val="22"/>
        </w:rPr>
        <w:t xml:space="preserve">oder an ein mit </w:t>
      </w:r>
      <w:r w:rsidR="001E2E41" w:rsidRPr="00745577">
        <w:rPr>
          <w:rFonts w:asciiTheme="minorHAnsi" w:hAnsiTheme="minorHAnsi" w:cstheme="minorHAnsi"/>
          <w:szCs w:val="22"/>
        </w:rPr>
        <w:t>ihm</w:t>
      </w:r>
      <w:r w:rsidR="00E34634" w:rsidRPr="00745577">
        <w:rPr>
          <w:rFonts w:asciiTheme="minorHAnsi" w:hAnsiTheme="minorHAnsi" w:cstheme="minorHAnsi"/>
          <w:szCs w:val="22"/>
        </w:rPr>
        <w:t xml:space="preserve"> konzernrechtlich verbundenes Unternehmen </w:t>
      </w:r>
      <w:r w:rsidRPr="00745577">
        <w:rPr>
          <w:rFonts w:asciiTheme="minorHAnsi" w:hAnsiTheme="minorHAnsi" w:cstheme="minorHAnsi"/>
          <w:szCs w:val="22"/>
        </w:rPr>
        <w:t xml:space="preserve">bedarf der vorherigen schriftlichen Zustimmung </w:t>
      </w:r>
      <w:r w:rsidR="001E2E41" w:rsidRPr="00745577">
        <w:rPr>
          <w:rFonts w:asciiTheme="minorHAnsi" w:hAnsiTheme="minorHAnsi" w:cstheme="minorHAnsi"/>
          <w:szCs w:val="22"/>
        </w:rPr>
        <w:t>des Informationsgebers</w:t>
      </w:r>
      <w:r w:rsidRPr="00745577">
        <w:rPr>
          <w:rFonts w:asciiTheme="minorHAnsi" w:hAnsiTheme="minorHAnsi" w:cstheme="minorHAnsi"/>
          <w:szCs w:val="22"/>
        </w:rPr>
        <w:t xml:space="preserve">. Soweit eine solche Zustimmung erteilt ist, hat </w:t>
      </w:r>
      <w:r w:rsidR="001E2E41" w:rsidRPr="00745577">
        <w:rPr>
          <w:rFonts w:asciiTheme="minorHAnsi" w:hAnsiTheme="minorHAnsi" w:cstheme="minorHAnsi"/>
          <w:szCs w:val="22"/>
        </w:rPr>
        <w:t>der Informationsempfä</w:t>
      </w:r>
      <w:r w:rsidR="006445A0" w:rsidRPr="00745577">
        <w:rPr>
          <w:rFonts w:asciiTheme="minorHAnsi" w:hAnsiTheme="minorHAnsi" w:cstheme="minorHAnsi"/>
          <w:szCs w:val="22"/>
        </w:rPr>
        <w:t>n</w:t>
      </w:r>
      <w:r w:rsidR="001E2E41" w:rsidRPr="00745577">
        <w:rPr>
          <w:rFonts w:asciiTheme="minorHAnsi" w:hAnsiTheme="minorHAnsi" w:cstheme="minorHAnsi"/>
          <w:szCs w:val="22"/>
        </w:rPr>
        <w:t xml:space="preserve">ger </w:t>
      </w:r>
      <w:r w:rsidRPr="00745577">
        <w:rPr>
          <w:rFonts w:asciiTheme="minorHAnsi" w:hAnsiTheme="minorHAnsi" w:cstheme="minorHAnsi"/>
          <w:szCs w:val="22"/>
        </w:rPr>
        <w:t xml:space="preserve">sicherzustellen und haftet dafür, dass sich auch </w:t>
      </w:r>
      <w:r w:rsidR="008F0ABE" w:rsidRPr="00745577">
        <w:rPr>
          <w:rFonts w:asciiTheme="minorHAnsi" w:hAnsiTheme="minorHAnsi" w:cstheme="minorHAnsi"/>
          <w:szCs w:val="22"/>
        </w:rPr>
        <w:t>das Subunternehmen</w:t>
      </w:r>
      <w:r w:rsidRPr="00745577">
        <w:rPr>
          <w:rFonts w:asciiTheme="minorHAnsi" w:hAnsiTheme="minorHAnsi" w:cstheme="minorHAnsi"/>
          <w:szCs w:val="22"/>
        </w:rPr>
        <w:t xml:space="preserve"> </w:t>
      </w:r>
      <w:r w:rsidR="001E2E41" w:rsidRPr="00745577">
        <w:rPr>
          <w:rFonts w:asciiTheme="minorHAnsi" w:hAnsiTheme="minorHAnsi" w:cstheme="minorHAnsi"/>
          <w:szCs w:val="22"/>
        </w:rPr>
        <w:t xml:space="preserve">bzw. die konzernrechtlich verbundenen Unternehmen </w:t>
      </w:r>
      <w:r w:rsidRPr="00745577">
        <w:rPr>
          <w:rFonts w:asciiTheme="minorHAnsi" w:hAnsiTheme="minorHAnsi" w:cstheme="minorHAnsi"/>
          <w:szCs w:val="22"/>
        </w:rPr>
        <w:t xml:space="preserve">an den Inhalt dieser Geheimhaltungsvereinbarung hält. </w:t>
      </w:r>
    </w:p>
    <w:p w14:paraId="34C676B8" w14:textId="77777777" w:rsidR="00B60252" w:rsidRPr="00745577" w:rsidRDefault="0029147A" w:rsidP="005359AE">
      <w:pPr>
        <w:pStyle w:val="Texteinzug1"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Der Auftragnehmer</w:t>
      </w:r>
      <w:r w:rsidR="003B782B" w:rsidRPr="00745577">
        <w:rPr>
          <w:rFonts w:asciiTheme="minorHAnsi" w:hAnsiTheme="minorHAnsi" w:cstheme="minorHAnsi"/>
          <w:szCs w:val="22"/>
        </w:rPr>
        <w:t xml:space="preserve"> </w:t>
      </w:r>
      <w:r w:rsidR="00B60252" w:rsidRPr="00745577">
        <w:rPr>
          <w:rFonts w:asciiTheme="minorHAnsi" w:hAnsiTheme="minorHAnsi" w:cstheme="minorHAnsi"/>
          <w:szCs w:val="22"/>
        </w:rPr>
        <w:t xml:space="preserve">erteilt bereits hiermit die Zustimmung zur Weitergabe von Informationen durch </w:t>
      </w:r>
      <w:r w:rsidRPr="00745577">
        <w:rPr>
          <w:rFonts w:asciiTheme="minorHAnsi" w:hAnsiTheme="minorHAnsi" w:cstheme="minorHAnsi"/>
          <w:szCs w:val="22"/>
        </w:rPr>
        <w:t>den Auftraggeber</w:t>
      </w:r>
      <w:r w:rsidR="00B60252" w:rsidRPr="00745577">
        <w:rPr>
          <w:rFonts w:asciiTheme="minorHAnsi" w:hAnsiTheme="minorHAnsi" w:cstheme="minorHAnsi"/>
          <w:szCs w:val="22"/>
        </w:rPr>
        <w:t xml:space="preserve"> an die mit </w:t>
      </w:r>
      <w:r w:rsidRPr="00745577">
        <w:rPr>
          <w:rFonts w:asciiTheme="minorHAnsi" w:hAnsiTheme="minorHAnsi" w:cstheme="minorHAnsi"/>
          <w:szCs w:val="22"/>
        </w:rPr>
        <w:t>dem Auftraggeber</w:t>
      </w:r>
      <w:r w:rsidR="00B60252" w:rsidRPr="00745577">
        <w:rPr>
          <w:rFonts w:asciiTheme="minorHAnsi" w:hAnsiTheme="minorHAnsi" w:cstheme="minorHAnsi"/>
          <w:szCs w:val="22"/>
        </w:rPr>
        <w:t xml:space="preserve"> im Sinne des § 15 AktG verbundenen Unternehmen. </w:t>
      </w:r>
    </w:p>
    <w:p w14:paraId="3CC547C3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Geheimhaltungsverpflichtung entfällt, soweit die Informationen </w:t>
      </w:r>
      <w:r w:rsidR="001E2E41" w:rsidRPr="00745577">
        <w:rPr>
          <w:rFonts w:asciiTheme="minorHAnsi" w:hAnsiTheme="minorHAnsi" w:cstheme="minorHAnsi"/>
          <w:szCs w:val="22"/>
        </w:rPr>
        <w:t>dem Informationsempfänger</w:t>
      </w:r>
      <w:r w:rsidR="002874BC" w:rsidRPr="00745577">
        <w:rPr>
          <w:rFonts w:asciiTheme="minorHAnsi" w:hAnsiTheme="minorHAnsi" w:cstheme="minorHAnsi"/>
          <w:szCs w:val="22"/>
        </w:rPr>
        <w:t xml:space="preserve"> </w:t>
      </w:r>
      <w:r w:rsidR="00EE51B4" w:rsidRPr="00745577">
        <w:rPr>
          <w:rFonts w:asciiTheme="minorHAnsi" w:hAnsiTheme="minorHAnsi" w:cstheme="minorHAnsi"/>
          <w:szCs w:val="22"/>
        </w:rPr>
        <w:t xml:space="preserve">aufgrund öffentlich zugänglicher Informationen </w:t>
      </w:r>
      <w:r w:rsidR="002874BC" w:rsidRPr="00745577">
        <w:rPr>
          <w:rFonts w:asciiTheme="minorHAnsi" w:hAnsiTheme="minorHAnsi" w:cstheme="minorHAnsi"/>
          <w:szCs w:val="22"/>
        </w:rPr>
        <w:t>bereits bekannt waren</w:t>
      </w:r>
      <w:r w:rsidRPr="00745577">
        <w:rPr>
          <w:rFonts w:asciiTheme="minorHAnsi" w:hAnsiTheme="minorHAnsi" w:cstheme="minorHAnsi"/>
          <w:szCs w:val="22"/>
        </w:rPr>
        <w:t xml:space="preserve"> oder der Öffentlichkeit bereits bekannt oder allgemein zugänglich waren oder im Nachhinein ohne Verschulden </w:t>
      </w:r>
      <w:r w:rsidR="001E2E41" w:rsidRPr="00745577">
        <w:rPr>
          <w:rFonts w:asciiTheme="minorHAnsi" w:hAnsiTheme="minorHAnsi" w:cstheme="minorHAnsi"/>
          <w:szCs w:val="22"/>
        </w:rPr>
        <w:t>des Informationsempfängers ihm</w:t>
      </w:r>
      <w:r w:rsidRPr="00745577">
        <w:rPr>
          <w:rFonts w:asciiTheme="minorHAnsi" w:hAnsiTheme="minorHAnsi" w:cstheme="minorHAnsi"/>
          <w:szCs w:val="22"/>
        </w:rPr>
        <w:t xml:space="preserve"> oder der Öffentlichkeit bekannt oder zugänglich gemacht wurden; nachweispflichtig ist </w:t>
      </w:r>
      <w:r w:rsidR="001E2E41" w:rsidRPr="00745577">
        <w:rPr>
          <w:rFonts w:asciiTheme="minorHAnsi" w:hAnsiTheme="minorHAnsi" w:cstheme="minorHAnsi"/>
          <w:szCs w:val="22"/>
        </w:rPr>
        <w:t>der Informationsempfänger</w:t>
      </w:r>
      <w:r w:rsidRPr="00745577">
        <w:rPr>
          <w:rFonts w:asciiTheme="minorHAnsi" w:hAnsiTheme="minorHAnsi" w:cstheme="minorHAnsi"/>
          <w:szCs w:val="22"/>
        </w:rPr>
        <w:t xml:space="preserve">. </w:t>
      </w:r>
    </w:p>
    <w:p w14:paraId="775ED249" w14:textId="77777777" w:rsidR="00B60252" w:rsidRPr="00745577" w:rsidRDefault="0039351A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Den Vertragsp</w:t>
      </w:r>
      <w:r w:rsidR="006C5E95" w:rsidRPr="00745577">
        <w:rPr>
          <w:rFonts w:asciiTheme="minorHAnsi" w:hAnsiTheme="minorHAnsi" w:cstheme="minorHAnsi"/>
          <w:szCs w:val="22"/>
        </w:rPr>
        <w:t xml:space="preserve">arteien ist bekannt, dass </w:t>
      </w:r>
      <w:r w:rsidR="002874BC" w:rsidRPr="00745577">
        <w:rPr>
          <w:rFonts w:asciiTheme="minorHAnsi" w:hAnsiTheme="minorHAnsi" w:cstheme="minorHAnsi"/>
          <w:szCs w:val="22"/>
        </w:rPr>
        <w:t>ein</w:t>
      </w:r>
      <w:r w:rsidR="006C5E95" w:rsidRPr="00745577">
        <w:rPr>
          <w:rFonts w:asciiTheme="minorHAnsi" w:hAnsiTheme="minorHAnsi" w:cstheme="minorHAnsi"/>
          <w:szCs w:val="22"/>
        </w:rPr>
        <w:t xml:space="preserve"> Verstoß gegen die Geheimhaltungsverpflichtung sie </w:t>
      </w:r>
      <w:r w:rsidR="002874BC" w:rsidRPr="00745577">
        <w:rPr>
          <w:rFonts w:asciiTheme="minorHAnsi" w:hAnsiTheme="minorHAnsi" w:cstheme="minorHAnsi"/>
          <w:szCs w:val="22"/>
        </w:rPr>
        <w:t xml:space="preserve">sowohl </w:t>
      </w:r>
      <w:r w:rsidR="006C5E95" w:rsidRPr="00745577">
        <w:rPr>
          <w:rFonts w:asciiTheme="minorHAnsi" w:hAnsiTheme="minorHAnsi" w:cstheme="minorHAnsi"/>
          <w:szCs w:val="22"/>
        </w:rPr>
        <w:t xml:space="preserve">zum Schadensersatz verpflichten </w:t>
      </w:r>
      <w:r w:rsidR="002874BC" w:rsidRPr="00745577">
        <w:rPr>
          <w:rFonts w:asciiTheme="minorHAnsi" w:hAnsiTheme="minorHAnsi" w:cstheme="minorHAnsi"/>
          <w:szCs w:val="22"/>
        </w:rPr>
        <w:t>als auch</w:t>
      </w:r>
      <w:r w:rsidR="006C5E95" w:rsidRPr="00745577">
        <w:rPr>
          <w:rFonts w:asciiTheme="minorHAnsi" w:hAnsiTheme="minorHAnsi" w:cstheme="minorHAnsi"/>
          <w:szCs w:val="22"/>
        </w:rPr>
        <w:t xml:space="preserve"> strafrechtliche Konsequenzen haben </w:t>
      </w:r>
      <w:r w:rsidR="002874BC" w:rsidRPr="00745577">
        <w:rPr>
          <w:rFonts w:asciiTheme="minorHAnsi" w:hAnsiTheme="minorHAnsi" w:cstheme="minorHAnsi"/>
          <w:szCs w:val="22"/>
        </w:rPr>
        <w:t>kann</w:t>
      </w:r>
      <w:r w:rsidR="006C5E95" w:rsidRPr="00745577">
        <w:rPr>
          <w:rFonts w:asciiTheme="minorHAnsi" w:hAnsiTheme="minorHAnsi" w:cstheme="minorHAnsi"/>
          <w:szCs w:val="22"/>
        </w:rPr>
        <w:t>.</w:t>
      </w:r>
      <w:r w:rsidR="00B60252" w:rsidRPr="00745577">
        <w:rPr>
          <w:rFonts w:asciiTheme="minorHAnsi" w:hAnsiTheme="minorHAnsi" w:cstheme="minorHAnsi"/>
          <w:szCs w:val="22"/>
        </w:rPr>
        <w:t xml:space="preserve"> </w:t>
      </w:r>
    </w:p>
    <w:p w14:paraId="0BB6418B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Soweit Informationen </w:t>
      </w:r>
      <w:r w:rsidR="001E2E41" w:rsidRPr="00745577">
        <w:rPr>
          <w:rFonts w:asciiTheme="minorHAnsi" w:hAnsiTheme="minorHAnsi" w:cstheme="minorHAnsi"/>
          <w:szCs w:val="22"/>
        </w:rPr>
        <w:t>einer</w:t>
      </w:r>
      <w:r w:rsidR="00B05059" w:rsidRPr="00745577">
        <w:rPr>
          <w:rFonts w:asciiTheme="minorHAnsi" w:hAnsiTheme="minorHAnsi" w:cstheme="minorHAnsi"/>
          <w:szCs w:val="22"/>
        </w:rPr>
        <w:t xml:space="preserve"> Vertragsp</w:t>
      </w:r>
      <w:r w:rsidRPr="00745577">
        <w:rPr>
          <w:rFonts w:asciiTheme="minorHAnsi" w:hAnsiTheme="minorHAnsi" w:cstheme="minorHAnsi"/>
          <w:szCs w:val="22"/>
        </w:rPr>
        <w:t xml:space="preserve">artei schutzrechtsfähige Erfindungen enthalten, behält sie sich alle Rechte bezüglich der Erfindungen, insbesondere das Recht zur Einreichung von Patent- und/oder Gebrauchsmusteranmeldungen vor. </w:t>
      </w:r>
    </w:p>
    <w:p w14:paraId="69FD3142" w14:textId="52263E1D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Diese Geheimhaltungsvereinbarung tritt </w:t>
      </w:r>
      <w:r w:rsidR="00EC6B83" w:rsidRPr="00745577">
        <w:rPr>
          <w:rFonts w:asciiTheme="minorHAnsi" w:hAnsiTheme="minorHAnsi" w:cstheme="minorHAnsi"/>
          <w:szCs w:val="22"/>
        </w:rPr>
        <w:t>nach</w:t>
      </w:r>
      <w:r w:rsidR="00B05059" w:rsidRPr="00745577">
        <w:rPr>
          <w:rFonts w:asciiTheme="minorHAnsi" w:hAnsiTheme="minorHAnsi" w:cstheme="minorHAnsi"/>
          <w:szCs w:val="22"/>
        </w:rPr>
        <w:t xml:space="preserve"> Unterzeichnung durch die Vertragsp</w:t>
      </w:r>
      <w:r w:rsidRPr="00745577">
        <w:rPr>
          <w:rFonts w:asciiTheme="minorHAnsi" w:hAnsiTheme="minorHAnsi" w:cstheme="minorHAnsi"/>
          <w:szCs w:val="22"/>
        </w:rPr>
        <w:t xml:space="preserve">arteien in Kraft und hat eine Laufzeit bis zum </w:t>
      </w:r>
      <w:r w:rsidR="005E1519" w:rsidRPr="00745577">
        <w:rPr>
          <w:rFonts w:asciiTheme="minorHAnsi" w:hAnsiTheme="minorHAnsi" w:cstheme="minorHAnsi"/>
          <w:szCs w:val="22"/>
        </w:rPr>
        <w:fldChar w:fldCharType="begin"/>
      </w:r>
      <w:r w:rsidR="005E1519" w:rsidRPr="00745577">
        <w:rPr>
          <w:rFonts w:asciiTheme="minorHAnsi" w:hAnsiTheme="minorHAnsi" w:cstheme="minorHAnsi"/>
          <w:szCs w:val="22"/>
        </w:rPr>
        <w:instrText xml:space="preserve"> MERGEFIELD "Laufzeit__Gültigkeit_bis" </w:instrText>
      </w:r>
      <w:r w:rsidR="005E1519" w:rsidRPr="00745577">
        <w:rPr>
          <w:rFonts w:asciiTheme="minorHAnsi" w:hAnsiTheme="minorHAnsi" w:cstheme="minorHAnsi"/>
          <w:szCs w:val="22"/>
        </w:rPr>
        <w:fldChar w:fldCharType="separate"/>
      </w:r>
      <w:r w:rsidR="00986CC5">
        <w:rPr>
          <w:rFonts w:asciiTheme="minorHAnsi" w:hAnsiTheme="minorHAnsi" w:cstheme="minorHAnsi"/>
          <w:noProof/>
          <w:szCs w:val="22"/>
        </w:rPr>
        <w:t>31</w:t>
      </w:r>
      <w:r w:rsidR="00B05059" w:rsidRPr="00745577">
        <w:rPr>
          <w:rFonts w:asciiTheme="minorHAnsi" w:hAnsiTheme="minorHAnsi" w:cstheme="minorHAnsi"/>
          <w:noProof/>
          <w:szCs w:val="22"/>
        </w:rPr>
        <w:t>.</w:t>
      </w:r>
      <w:r w:rsidR="00745577">
        <w:rPr>
          <w:rFonts w:asciiTheme="minorHAnsi" w:hAnsiTheme="minorHAnsi" w:cstheme="minorHAnsi"/>
          <w:noProof/>
          <w:szCs w:val="22"/>
        </w:rPr>
        <w:t>0</w:t>
      </w:r>
      <w:r w:rsidR="00626724">
        <w:rPr>
          <w:rFonts w:asciiTheme="minorHAnsi" w:hAnsiTheme="minorHAnsi" w:cstheme="minorHAnsi"/>
          <w:noProof/>
          <w:szCs w:val="22"/>
        </w:rPr>
        <w:t>8</w:t>
      </w:r>
      <w:r w:rsidR="001B35EA" w:rsidRPr="00745577">
        <w:rPr>
          <w:rFonts w:asciiTheme="minorHAnsi" w:hAnsiTheme="minorHAnsi" w:cstheme="minorHAnsi"/>
          <w:noProof/>
          <w:szCs w:val="22"/>
        </w:rPr>
        <w:t>.20</w:t>
      </w:r>
      <w:r w:rsidR="005E1519" w:rsidRPr="00745577">
        <w:rPr>
          <w:rFonts w:asciiTheme="minorHAnsi" w:hAnsiTheme="minorHAnsi" w:cstheme="minorHAnsi"/>
          <w:szCs w:val="22"/>
        </w:rPr>
        <w:fldChar w:fldCharType="end"/>
      </w:r>
      <w:r w:rsidR="00A274A6" w:rsidRPr="00745577">
        <w:rPr>
          <w:rFonts w:asciiTheme="minorHAnsi" w:hAnsiTheme="minorHAnsi" w:cstheme="minorHAnsi"/>
          <w:szCs w:val="22"/>
        </w:rPr>
        <w:t>2</w:t>
      </w:r>
      <w:r w:rsidR="00986CC5">
        <w:rPr>
          <w:rFonts w:asciiTheme="minorHAnsi" w:hAnsiTheme="minorHAnsi" w:cstheme="minorHAnsi"/>
          <w:szCs w:val="22"/>
        </w:rPr>
        <w:t>9</w:t>
      </w:r>
      <w:r w:rsidRPr="00745577">
        <w:rPr>
          <w:rFonts w:asciiTheme="minorHAnsi" w:hAnsiTheme="minorHAnsi" w:cstheme="minorHAnsi"/>
          <w:szCs w:val="22"/>
        </w:rPr>
        <w:t xml:space="preserve">. Die Verpflichtung zur Geheimhaltung </w:t>
      </w:r>
      <w:r w:rsidR="00135C79" w:rsidRPr="00745577">
        <w:rPr>
          <w:rFonts w:asciiTheme="minorHAnsi" w:hAnsiTheme="minorHAnsi" w:cstheme="minorHAnsi"/>
          <w:szCs w:val="22"/>
        </w:rPr>
        <w:t xml:space="preserve">endet jedoch frühestens </w:t>
      </w:r>
      <w:r w:rsidR="00E34634" w:rsidRPr="00745577">
        <w:rPr>
          <w:rFonts w:asciiTheme="minorHAnsi" w:hAnsiTheme="minorHAnsi" w:cstheme="minorHAnsi"/>
          <w:szCs w:val="22"/>
        </w:rPr>
        <w:t>5 (fünf)</w:t>
      </w:r>
      <w:r w:rsidR="00135C79" w:rsidRPr="00745577">
        <w:rPr>
          <w:rFonts w:asciiTheme="minorHAnsi" w:hAnsiTheme="minorHAnsi" w:cstheme="minorHAnsi"/>
          <w:szCs w:val="22"/>
        </w:rPr>
        <w:t xml:space="preserve"> Jahr</w:t>
      </w:r>
      <w:r w:rsidR="00E34634" w:rsidRPr="00745577">
        <w:rPr>
          <w:rFonts w:asciiTheme="minorHAnsi" w:hAnsiTheme="minorHAnsi" w:cstheme="minorHAnsi"/>
          <w:szCs w:val="22"/>
        </w:rPr>
        <w:t>e</w:t>
      </w:r>
      <w:r w:rsidR="00135C79" w:rsidRPr="00745577">
        <w:rPr>
          <w:rFonts w:asciiTheme="minorHAnsi" w:hAnsiTheme="minorHAnsi" w:cstheme="minorHAnsi"/>
          <w:szCs w:val="22"/>
        </w:rPr>
        <w:t xml:space="preserve"> nach vollständiger Beendigung </w:t>
      </w:r>
      <w:r w:rsidR="00E34634" w:rsidRPr="00745577">
        <w:rPr>
          <w:rFonts w:asciiTheme="minorHAnsi" w:hAnsiTheme="minorHAnsi" w:cstheme="minorHAnsi"/>
          <w:szCs w:val="22"/>
        </w:rPr>
        <w:t>dieser Vereinbarung</w:t>
      </w:r>
      <w:r w:rsidRPr="00745577">
        <w:rPr>
          <w:rFonts w:asciiTheme="minorHAnsi" w:hAnsiTheme="minorHAnsi" w:cstheme="minorHAnsi"/>
          <w:szCs w:val="22"/>
        </w:rPr>
        <w:t xml:space="preserve">. </w:t>
      </w:r>
    </w:p>
    <w:p w14:paraId="3157A0EC" w14:textId="77777777" w:rsidR="00B60252" w:rsidRPr="00745577" w:rsidRDefault="001E2E41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Der Informationsempfänger hat </w:t>
      </w:r>
      <w:r w:rsidR="00B60252" w:rsidRPr="00745577">
        <w:rPr>
          <w:rFonts w:asciiTheme="minorHAnsi" w:hAnsiTheme="minorHAnsi" w:cstheme="minorHAnsi"/>
          <w:szCs w:val="22"/>
        </w:rPr>
        <w:t xml:space="preserve">die erhaltenen schriftlichen Informationen unverzüglich auf erstes Anfordern herauszugeben. Kopien oder sonstige Duplikate dürfen nicht angefertigt werden. Zurückbehaltungsrechte können keine geltend gemacht werden. Die Übergabe von Informationen an </w:t>
      </w:r>
      <w:r w:rsidRPr="00745577">
        <w:rPr>
          <w:rFonts w:asciiTheme="minorHAnsi" w:hAnsiTheme="minorHAnsi" w:cstheme="minorHAnsi"/>
          <w:szCs w:val="22"/>
        </w:rPr>
        <w:t xml:space="preserve">den Informationsempfänger </w:t>
      </w:r>
      <w:r w:rsidR="00B60252" w:rsidRPr="00745577">
        <w:rPr>
          <w:rFonts w:asciiTheme="minorHAnsi" w:hAnsiTheme="minorHAnsi" w:cstheme="minorHAnsi"/>
          <w:szCs w:val="22"/>
        </w:rPr>
        <w:t xml:space="preserve">stellt in keiner Art und Weise irgendeine Rechtseinräumung </w:t>
      </w:r>
      <w:r w:rsidR="004B6A47" w:rsidRPr="00745577">
        <w:rPr>
          <w:rFonts w:asciiTheme="minorHAnsi" w:hAnsiTheme="minorHAnsi" w:cstheme="minorHAnsi"/>
          <w:szCs w:val="22"/>
        </w:rPr>
        <w:t>zu seinen Gunsten</w:t>
      </w:r>
      <w:r w:rsidR="00B60252" w:rsidRPr="00745577">
        <w:rPr>
          <w:rFonts w:asciiTheme="minorHAnsi" w:hAnsiTheme="minorHAnsi" w:cstheme="minorHAnsi"/>
          <w:szCs w:val="22"/>
        </w:rPr>
        <w:t xml:space="preserve"> dar. Die Informationen dienen dem ausschließlichen Zweck der Prüfung </w:t>
      </w:r>
      <w:r w:rsidR="00E34634" w:rsidRPr="00745577">
        <w:rPr>
          <w:rFonts w:asciiTheme="minorHAnsi" w:hAnsiTheme="minorHAnsi" w:cstheme="minorHAnsi"/>
          <w:szCs w:val="22"/>
        </w:rPr>
        <w:t>und Durchführung d</w:t>
      </w:r>
      <w:r w:rsidR="00B60252" w:rsidRPr="00745577">
        <w:rPr>
          <w:rFonts w:asciiTheme="minorHAnsi" w:hAnsiTheme="minorHAnsi" w:cstheme="minorHAnsi"/>
          <w:szCs w:val="22"/>
        </w:rPr>
        <w:t>er Zusammen</w:t>
      </w:r>
      <w:r w:rsidR="00E34634" w:rsidRPr="00745577">
        <w:rPr>
          <w:rFonts w:asciiTheme="minorHAnsi" w:hAnsiTheme="minorHAnsi" w:cstheme="minorHAnsi"/>
          <w:szCs w:val="22"/>
        </w:rPr>
        <w:t>arbeit</w:t>
      </w:r>
      <w:r w:rsidR="005359AE" w:rsidRPr="00745577">
        <w:rPr>
          <w:rFonts w:asciiTheme="minorHAnsi" w:hAnsiTheme="minorHAnsi" w:cstheme="minorHAnsi"/>
          <w:szCs w:val="22"/>
        </w:rPr>
        <w:t>.</w:t>
      </w:r>
    </w:p>
    <w:p w14:paraId="09C53F73" w14:textId="5B30BD3E" w:rsidR="00EE51B4" w:rsidRPr="00745577" w:rsidRDefault="00EE51B4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709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lastRenderedPageBreak/>
        <w:t>Unabhängig von einem eventuellen Schadensersatzanspruch verpflichten sich beide</w:t>
      </w:r>
      <w:r w:rsidR="0029147A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>Parteien für jeden Fall des Verstoßes gegen diese Vereinbarung eine Vertragsstrafe</w:t>
      </w:r>
      <w:r w:rsidR="0029147A" w:rsidRPr="00745577">
        <w:rPr>
          <w:rFonts w:asciiTheme="minorHAnsi" w:hAnsiTheme="minorHAnsi" w:cstheme="minorHAnsi"/>
          <w:szCs w:val="22"/>
        </w:rPr>
        <w:t xml:space="preserve"> i</w:t>
      </w:r>
      <w:r w:rsidRPr="00745577">
        <w:rPr>
          <w:rFonts w:asciiTheme="minorHAnsi" w:hAnsiTheme="minorHAnsi" w:cstheme="minorHAnsi"/>
          <w:szCs w:val="22"/>
        </w:rPr>
        <w:t xml:space="preserve">n Höhe von </w:t>
      </w:r>
      <w:r w:rsidR="0029147A" w:rsidRPr="00745577">
        <w:rPr>
          <w:rFonts w:asciiTheme="minorHAnsi" w:hAnsiTheme="minorHAnsi" w:cstheme="minorHAnsi"/>
          <w:szCs w:val="22"/>
        </w:rPr>
        <w:t>10 Prozent der Auftragssumme</w:t>
      </w:r>
      <w:r w:rsidRPr="00745577">
        <w:rPr>
          <w:rFonts w:asciiTheme="minorHAnsi" w:hAnsiTheme="minorHAnsi" w:cstheme="minorHAnsi"/>
          <w:szCs w:val="22"/>
        </w:rPr>
        <w:t xml:space="preserve"> zu zahlen. Die Vertragsstrafe ist mit dem Nachweis</w:t>
      </w:r>
      <w:r w:rsidR="0029147A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 xml:space="preserve">des Verstoßes durch den jeweils anderen </w:t>
      </w:r>
      <w:r w:rsidR="00EE0C4D" w:rsidRPr="00745577">
        <w:rPr>
          <w:rFonts w:asciiTheme="minorHAnsi" w:hAnsiTheme="minorHAnsi" w:cstheme="minorHAnsi"/>
          <w:szCs w:val="22"/>
        </w:rPr>
        <w:t>Vertragsp</w:t>
      </w:r>
      <w:r w:rsidRPr="00745577">
        <w:rPr>
          <w:rFonts w:asciiTheme="minorHAnsi" w:hAnsiTheme="minorHAnsi" w:cstheme="minorHAnsi"/>
          <w:szCs w:val="22"/>
        </w:rPr>
        <w:t>artner fällig. Durch die Vertragsstrafe sind weitere Schadenersatzansprüche, die erst später entstehen, nicht ausgeschlossen.</w:t>
      </w:r>
    </w:p>
    <w:p w14:paraId="6F1FDDB7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Nebenabreden zu dieser Geheimhaltungsvereinbarung bestehen nicht. Änderungen und Ergänzungen dieser Vereinbarung bedürfen der Schriftform und sind nur wirksam nach rechtsve</w:t>
      </w:r>
      <w:r w:rsidR="00B05059" w:rsidRPr="00745577">
        <w:rPr>
          <w:rFonts w:asciiTheme="minorHAnsi" w:hAnsiTheme="minorHAnsi" w:cstheme="minorHAnsi"/>
          <w:szCs w:val="22"/>
        </w:rPr>
        <w:t>rbindlicher Unterzeichnung der Vertragsp</w:t>
      </w:r>
      <w:r w:rsidRPr="00745577">
        <w:rPr>
          <w:rFonts w:asciiTheme="minorHAnsi" w:hAnsiTheme="minorHAnsi" w:cstheme="minorHAnsi"/>
          <w:szCs w:val="22"/>
        </w:rPr>
        <w:t xml:space="preserve">arteien. Auf dieses Formerfordernis kann nur durch eine schriftliche Vereinbarung verzichtet werden. </w:t>
      </w:r>
    </w:p>
    <w:p w14:paraId="3489A580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Sind einzelne der vorstehenden </w:t>
      </w:r>
      <w:r w:rsidR="008C76DE" w:rsidRPr="00745577">
        <w:rPr>
          <w:rFonts w:asciiTheme="minorHAnsi" w:hAnsiTheme="minorHAnsi" w:cstheme="minorHAnsi"/>
          <w:szCs w:val="22"/>
        </w:rPr>
        <w:t>Regelungen</w:t>
      </w:r>
      <w:r w:rsidRPr="00745577">
        <w:rPr>
          <w:rFonts w:asciiTheme="minorHAnsi" w:hAnsiTheme="minorHAnsi" w:cstheme="minorHAnsi"/>
          <w:szCs w:val="22"/>
        </w:rPr>
        <w:t xml:space="preserve"> oder Teile dieser </w:t>
      </w:r>
      <w:r w:rsidR="008C76DE" w:rsidRPr="00745577">
        <w:rPr>
          <w:rFonts w:asciiTheme="minorHAnsi" w:hAnsiTheme="minorHAnsi" w:cstheme="minorHAnsi"/>
          <w:szCs w:val="22"/>
        </w:rPr>
        <w:t>Regelungen</w:t>
      </w:r>
      <w:r w:rsidRPr="00745577">
        <w:rPr>
          <w:rFonts w:asciiTheme="minorHAnsi" w:hAnsiTheme="minorHAnsi" w:cstheme="minorHAnsi"/>
          <w:szCs w:val="22"/>
        </w:rPr>
        <w:t xml:space="preserve"> nichtig, so bleibt die Vereinbarung im Übrigen wirksam, und an die Stelle der unwirksamen Regelung tritt entwe</w:t>
      </w:r>
      <w:r w:rsidR="001B6001" w:rsidRPr="00745577">
        <w:rPr>
          <w:rFonts w:asciiTheme="minorHAnsi" w:hAnsiTheme="minorHAnsi" w:cstheme="minorHAnsi"/>
          <w:szCs w:val="22"/>
        </w:rPr>
        <w:t xml:space="preserve">der die gesetzliche Vorschrift </w:t>
      </w:r>
      <w:r w:rsidRPr="00745577">
        <w:rPr>
          <w:rFonts w:asciiTheme="minorHAnsi" w:hAnsiTheme="minorHAnsi" w:cstheme="minorHAnsi"/>
          <w:szCs w:val="22"/>
        </w:rPr>
        <w:t>oder (bei Fehlen einer solchen Vorschrift)</w:t>
      </w:r>
      <w:r w:rsidR="00256EE4" w:rsidRPr="00745577">
        <w:rPr>
          <w:rFonts w:asciiTheme="minorHAnsi" w:hAnsiTheme="minorHAnsi" w:cstheme="minorHAnsi"/>
          <w:szCs w:val="22"/>
        </w:rPr>
        <w:t xml:space="preserve"> eine solche Regelung, die die Vertragsp</w:t>
      </w:r>
      <w:r w:rsidRPr="00745577">
        <w:rPr>
          <w:rFonts w:asciiTheme="minorHAnsi" w:hAnsiTheme="minorHAnsi" w:cstheme="minorHAnsi"/>
          <w:szCs w:val="22"/>
        </w:rPr>
        <w:t xml:space="preserve">arteien nach Treu und Glauben zulässigerweise getroffen hätten, wenn ihnen die Nichtigkeit bekannt gewesen wäre. </w:t>
      </w:r>
    </w:p>
    <w:p w14:paraId="1F9EE842" w14:textId="596319D6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Auf diese Vereinbarung findet </w:t>
      </w:r>
      <w:r w:rsidR="000F0572" w:rsidRPr="00745577">
        <w:rPr>
          <w:rFonts w:asciiTheme="minorHAnsi" w:hAnsiTheme="minorHAnsi" w:cstheme="minorHAnsi"/>
          <w:szCs w:val="22"/>
        </w:rPr>
        <w:t>ausschließlich des Rechts</w:t>
      </w:r>
      <w:r w:rsidRPr="00745577">
        <w:rPr>
          <w:rFonts w:asciiTheme="minorHAnsi" w:hAnsiTheme="minorHAnsi" w:cstheme="minorHAnsi"/>
          <w:szCs w:val="22"/>
        </w:rPr>
        <w:t xml:space="preserve"> der Bundesrepublik Deutschland Anwendung. </w:t>
      </w:r>
    </w:p>
    <w:p w14:paraId="0BEE3E1D" w14:textId="5CEBE4E2" w:rsidR="00256EE4" w:rsidRPr="00745577" w:rsidRDefault="00B05059" w:rsidP="00745577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Gerichtsstand ist </w:t>
      </w:r>
      <w:r w:rsidR="006E48CD" w:rsidRPr="00745577">
        <w:rPr>
          <w:rFonts w:asciiTheme="minorHAnsi" w:hAnsiTheme="minorHAnsi" w:cstheme="minorHAnsi"/>
          <w:szCs w:val="22"/>
        </w:rPr>
        <w:t xml:space="preserve">der </w:t>
      </w:r>
      <w:r w:rsidR="005359AE" w:rsidRPr="00745577">
        <w:rPr>
          <w:rFonts w:asciiTheme="minorHAnsi" w:hAnsiTheme="minorHAnsi" w:cstheme="minorHAnsi"/>
          <w:szCs w:val="22"/>
        </w:rPr>
        <w:t>Sitz des Auftraggebers</w:t>
      </w:r>
      <w:r w:rsidR="006E48CD" w:rsidRPr="00745577">
        <w:rPr>
          <w:rFonts w:asciiTheme="minorHAnsi" w:hAnsiTheme="minorHAnsi" w:cstheme="minorHAnsi"/>
          <w:szCs w:val="22"/>
        </w:rPr>
        <w:t>, Köln</w:t>
      </w:r>
      <w:r w:rsidR="00B60252" w:rsidRPr="00745577">
        <w:rPr>
          <w:rFonts w:asciiTheme="minorHAnsi" w:hAnsiTheme="minorHAnsi" w:cstheme="minorHAnsi"/>
          <w:szCs w:val="22"/>
        </w:rPr>
        <w:t>.</w:t>
      </w:r>
      <w:r w:rsidR="00F879E0" w:rsidRPr="00745577">
        <w:rPr>
          <w:rFonts w:asciiTheme="minorHAnsi" w:hAnsiTheme="minorHAnsi" w:cstheme="minorHAnsi"/>
          <w:szCs w:val="22"/>
        </w:rPr>
        <w:t xml:space="preserve"> </w:t>
      </w:r>
    </w:p>
    <w:p w14:paraId="4DD1A411" w14:textId="50723BC3" w:rsidR="006E48CD" w:rsidRPr="00745577" w:rsidRDefault="006E48CD" w:rsidP="00256EE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_________, den ______</w:t>
      </w:r>
    </w:p>
    <w:p w14:paraId="7E900F97" w14:textId="77777777" w:rsidR="00256EE4" w:rsidRPr="00745577" w:rsidRDefault="00256EE4" w:rsidP="006E48CD">
      <w:pPr>
        <w:pStyle w:val="Texteinzug1"/>
        <w:spacing w:line="360" w:lineRule="auto"/>
        <w:rPr>
          <w:rFonts w:asciiTheme="minorHAnsi" w:hAnsiTheme="minorHAnsi" w:cstheme="minorHAnsi"/>
          <w:szCs w:val="22"/>
        </w:rPr>
      </w:pPr>
    </w:p>
    <w:p w14:paraId="063FC117" w14:textId="56DF52A4" w:rsidR="00DA41A3" w:rsidRDefault="00256EE4" w:rsidP="00B85EA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_____________________</w:t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</w:p>
    <w:p w14:paraId="77B317E0" w14:textId="2924DD05" w:rsidR="00B60252" w:rsidRDefault="005359AE" w:rsidP="00B85EA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Auftragnehmer</w:t>
      </w:r>
    </w:p>
    <w:p w14:paraId="6B6B8265" w14:textId="16763F4D" w:rsidR="00D366B2" w:rsidRPr="00D366B2" w:rsidRDefault="00D366B2" w:rsidP="00D366B2"/>
    <w:p w14:paraId="516721F2" w14:textId="7C8E2ADC" w:rsidR="00D366B2" w:rsidRPr="00D366B2" w:rsidRDefault="00D366B2" w:rsidP="00D366B2"/>
    <w:p w14:paraId="750F33FA" w14:textId="6349F9FA" w:rsidR="00D366B2" w:rsidRPr="00D366B2" w:rsidRDefault="00D366B2" w:rsidP="00D366B2"/>
    <w:p w14:paraId="2807C4E9" w14:textId="4D19F75C" w:rsidR="00D366B2" w:rsidRPr="00D366B2" w:rsidRDefault="00D366B2" w:rsidP="00D366B2">
      <w:pPr>
        <w:tabs>
          <w:tab w:val="left" w:pos="1104"/>
        </w:tabs>
      </w:pPr>
      <w:r>
        <w:tab/>
      </w:r>
    </w:p>
    <w:sectPr w:rsidR="00D366B2" w:rsidRPr="00D366B2">
      <w:type w:val="continuous"/>
      <w:pgSz w:w="11906" w:h="16838" w:code="9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DE10" w14:textId="77777777" w:rsidR="00F834E5" w:rsidRDefault="00F834E5">
      <w:r>
        <w:separator/>
      </w:r>
    </w:p>
  </w:endnote>
  <w:endnote w:type="continuationSeparator" w:id="0">
    <w:p w14:paraId="1000A9EF" w14:textId="77777777" w:rsidR="00F834E5" w:rsidRDefault="00F8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342935"/>
      <w:docPartObj>
        <w:docPartGallery w:val="Page Numbers (Bottom of Page)"/>
        <w:docPartUnique/>
      </w:docPartObj>
    </w:sdtPr>
    <w:sdtEndPr/>
    <w:sdtContent>
      <w:p w14:paraId="28097B24" w14:textId="56964C76" w:rsidR="004466A2" w:rsidRDefault="004466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03CC4" w14:textId="2BD1BB41" w:rsidR="00F834E5" w:rsidRDefault="00F834E5">
    <w:pPr>
      <w:pStyle w:val="Fuzeil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075267"/>
      <w:docPartObj>
        <w:docPartGallery w:val="Page Numbers (Bottom of Page)"/>
        <w:docPartUnique/>
      </w:docPartObj>
    </w:sdtPr>
    <w:sdtEndPr/>
    <w:sdtContent>
      <w:p w14:paraId="18C95C49" w14:textId="3C8F86CE" w:rsidR="004466A2" w:rsidRDefault="004466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1547D" w14:textId="748B22F7" w:rsidR="00F834E5" w:rsidRDefault="00F834E5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EEAD" w14:textId="77777777" w:rsidR="00F834E5" w:rsidRDefault="00F834E5">
      <w:r>
        <w:separator/>
      </w:r>
    </w:p>
  </w:footnote>
  <w:footnote w:type="continuationSeparator" w:id="0">
    <w:p w14:paraId="557905E3" w14:textId="77777777" w:rsidR="00F834E5" w:rsidRDefault="00F8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5830" w14:textId="2B82EF8A" w:rsidR="00F834E5" w:rsidRDefault="00EE0C4D" w:rsidP="00DF6039">
    <w:pPr>
      <w:pStyle w:val="Kopfzeile"/>
      <w:jc w:val="right"/>
    </w:pPr>
    <w:r>
      <w:tab/>
    </w:r>
    <w:r w:rsidR="005B2B6D">
      <w:rPr>
        <w:noProof/>
      </w:rPr>
      <w:drawing>
        <wp:inline distT="0" distB="0" distL="0" distR="0" wp14:anchorId="5B8163C9" wp14:editId="0DDDED8A">
          <wp:extent cx="1502465" cy="22860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bekleidung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6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48798" w14:textId="0D1228D9" w:rsidR="00EE0C4D" w:rsidRDefault="00EE0C4D" w:rsidP="007778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7256"/>
    <w:multiLevelType w:val="multilevel"/>
    <w:tmpl w:val="40B247F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2"/>
        </w:tabs>
        <w:ind w:left="4536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123BD7"/>
    <w:multiLevelType w:val="multilevel"/>
    <w:tmpl w:val="435C94D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2.1"/>
      <w:lvlJc w:val="left"/>
      <w:pPr>
        <w:tabs>
          <w:tab w:val="num" w:pos="1701"/>
        </w:tabs>
        <w:ind w:left="1701" w:hanging="99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2"/>
        </w:tabs>
        <w:ind w:left="4536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4F4529"/>
    <w:multiLevelType w:val="hybridMultilevel"/>
    <w:tmpl w:val="31C254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0158926">
    <w:abstractNumId w:val="0"/>
  </w:num>
  <w:num w:numId="2" w16cid:durableId="1017854674">
    <w:abstractNumId w:val="0"/>
  </w:num>
  <w:num w:numId="3" w16cid:durableId="438841259">
    <w:abstractNumId w:val="0"/>
  </w:num>
  <w:num w:numId="4" w16cid:durableId="871649412">
    <w:abstractNumId w:val="0"/>
  </w:num>
  <w:num w:numId="5" w16cid:durableId="1987709469">
    <w:abstractNumId w:val="0"/>
  </w:num>
  <w:num w:numId="6" w16cid:durableId="1478064866">
    <w:abstractNumId w:val="1"/>
  </w:num>
  <w:num w:numId="7" w16cid:durableId="105731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173e92e6-1c25-4ff3-99c4-ec10008a12a3"/>
    <w:docVar w:name="dgnword-docGUID" w:val="{2D4D4616-640D-41A0-8E77-49A3C210DE69}"/>
    <w:docVar w:name="dgnword-eventsink" w:val="82611488"/>
  </w:docVars>
  <w:rsids>
    <w:rsidRoot w:val="00DF6039"/>
    <w:rsid w:val="00005B42"/>
    <w:rsid w:val="00010BCF"/>
    <w:rsid w:val="00022DEF"/>
    <w:rsid w:val="00062E20"/>
    <w:rsid w:val="000B10F3"/>
    <w:rsid w:val="000B7FEE"/>
    <w:rsid w:val="000E39B4"/>
    <w:rsid w:val="000F0572"/>
    <w:rsid w:val="0010310E"/>
    <w:rsid w:val="00120BA7"/>
    <w:rsid w:val="00135C79"/>
    <w:rsid w:val="00192CEB"/>
    <w:rsid w:val="001B35EA"/>
    <w:rsid w:val="001B6001"/>
    <w:rsid w:val="001D1868"/>
    <w:rsid w:val="001E2E41"/>
    <w:rsid w:val="0022077E"/>
    <w:rsid w:val="00256EE4"/>
    <w:rsid w:val="00285675"/>
    <w:rsid w:val="002874BC"/>
    <w:rsid w:val="0029147A"/>
    <w:rsid w:val="002B1858"/>
    <w:rsid w:val="002D7B44"/>
    <w:rsid w:val="002F4F21"/>
    <w:rsid w:val="00342920"/>
    <w:rsid w:val="00351657"/>
    <w:rsid w:val="00391039"/>
    <w:rsid w:val="0039351A"/>
    <w:rsid w:val="003B7638"/>
    <w:rsid w:val="003B782B"/>
    <w:rsid w:val="003C0A69"/>
    <w:rsid w:val="003D6A4E"/>
    <w:rsid w:val="004466A2"/>
    <w:rsid w:val="004611CF"/>
    <w:rsid w:val="004746F8"/>
    <w:rsid w:val="00474B2A"/>
    <w:rsid w:val="004B6A47"/>
    <w:rsid w:val="004B6B98"/>
    <w:rsid w:val="005105F1"/>
    <w:rsid w:val="005337C5"/>
    <w:rsid w:val="005359AE"/>
    <w:rsid w:val="00554E7F"/>
    <w:rsid w:val="0058515B"/>
    <w:rsid w:val="005974A5"/>
    <w:rsid w:val="005A18B0"/>
    <w:rsid w:val="005B2B6D"/>
    <w:rsid w:val="005B4819"/>
    <w:rsid w:val="005D06E9"/>
    <w:rsid w:val="005E1519"/>
    <w:rsid w:val="00610E9B"/>
    <w:rsid w:val="00626724"/>
    <w:rsid w:val="006445A0"/>
    <w:rsid w:val="00646526"/>
    <w:rsid w:val="00661217"/>
    <w:rsid w:val="006979F1"/>
    <w:rsid w:val="006A7BD0"/>
    <w:rsid w:val="006C1E52"/>
    <w:rsid w:val="006C5E95"/>
    <w:rsid w:val="006C5FED"/>
    <w:rsid w:val="006E48CD"/>
    <w:rsid w:val="007312D3"/>
    <w:rsid w:val="00745577"/>
    <w:rsid w:val="007635C7"/>
    <w:rsid w:val="00777824"/>
    <w:rsid w:val="00781BE1"/>
    <w:rsid w:val="00795C1A"/>
    <w:rsid w:val="007E55A7"/>
    <w:rsid w:val="00801562"/>
    <w:rsid w:val="008068E5"/>
    <w:rsid w:val="00866F26"/>
    <w:rsid w:val="008728FC"/>
    <w:rsid w:val="008B1120"/>
    <w:rsid w:val="008C5665"/>
    <w:rsid w:val="008C76DE"/>
    <w:rsid w:val="008F03DD"/>
    <w:rsid w:val="008F0ABE"/>
    <w:rsid w:val="008F7331"/>
    <w:rsid w:val="009175F5"/>
    <w:rsid w:val="00986CC5"/>
    <w:rsid w:val="009F0303"/>
    <w:rsid w:val="00A16E93"/>
    <w:rsid w:val="00A21ED3"/>
    <w:rsid w:val="00A274A6"/>
    <w:rsid w:val="00A405B7"/>
    <w:rsid w:val="00A4195D"/>
    <w:rsid w:val="00A446E9"/>
    <w:rsid w:val="00A673D6"/>
    <w:rsid w:val="00A75346"/>
    <w:rsid w:val="00A91CA0"/>
    <w:rsid w:val="00AA1487"/>
    <w:rsid w:val="00AA283B"/>
    <w:rsid w:val="00AB41E8"/>
    <w:rsid w:val="00AB4FB6"/>
    <w:rsid w:val="00AF7FEE"/>
    <w:rsid w:val="00B05059"/>
    <w:rsid w:val="00B06163"/>
    <w:rsid w:val="00B60252"/>
    <w:rsid w:val="00B85EA4"/>
    <w:rsid w:val="00BC280A"/>
    <w:rsid w:val="00BC3791"/>
    <w:rsid w:val="00BF3119"/>
    <w:rsid w:val="00C1656C"/>
    <w:rsid w:val="00C3415A"/>
    <w:rsid w:val="00CC60F5"/>
    <w:rsid w:val="00CD3F79"/>
    <w:rsid w:val="00D06A04"/>
    <w:rsid w:val="00D27CF7"/>
    <w:rsid w:val="00D366B2"/>
    <w:rsid w:val="00D57064"/>
    <w:rsid w:val="00D744F5"/>
    <w:rsid w:val="00DA0302"/>
    <w:rsid w:val="00DA41A3"/>
    <w:rsid w:val="00DD5348"/>
    <w:rsid w:val="00DF6039"/>
    <w:rsid w:val="00E13731"/>
    <w:rsid w:val="00E34634"/>
    <w:rsid w:val="00E82F1B"/>
    <w:rsid w:val="00EA42AB"/>
    <w:rsid w:val="00EA638D"/>
    <w:rsid w:val="00EC6B83"/>
    <w:rsid w:val="00EE0C4D"/>
    <w:rsid w:val="00EE51B4"/>
    <w:rsid w:val="00F24247"/>
    <w:rsid w:val="00F619DD"/>
    <w:rsid w:val="00F834E5"/>
    <w:rsid w:val="00F8365A"/>
    <w:rsid w:val="00F879E0"/>
    <w:rsid w:val="00FA03EC"/>
    <w:rsid w:val="00FB45E2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9C879FF"/>
  <w15:docId w15:val="{6FADAA62-5EE6-4388-9AB0-647C42C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120"/>
    </w:pPr>
    <w:rPr>
      <w:sz w:val="16"/>
    </w:rPr>
  </w:style>
  <w:style w:type="paragraph" w:customStyle="1" w:styleId="ParteiB">
    <w:name w:val="Partei B"/>
    <w:basedOn w:val="Standard"/>
    <w:next w:val="Standard"/>
    <w:pPr>
      <w:jc w:val="center"/>
    </w:pPr>
    <w:rPr>
      <w:b/>
    </w:rPr>
  </w:style>
  <w:style w:type="paragraph" w:customStyle="1" w:styleId="berschrift">
    <w:name w:val="Überschrift"/>
    <w:basedOn w:val="Standard"/>
    <w:next w:val="Standard"/>
    <w:pPr>
      <w:spacing w:after="360"/>
      <w:jc w:val="center"/>
    </w:pPr>
    <w:rPr>
      <w:b/>
      <w:sz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120"/>
    </w:pPr>
    <w:rPr>
      <w:sz w:val="16"/>
    </w:rPr>
  </w:style>
  <w:style w:type="paragraph" w:customStyle="1" w:styleId="Einzug1">
    <w:name w:val="Einzug 1"/>
    <w:basedOn w:val="Standard"/>
    <w:next w:val="Texteinzug1"/>
    <w:pPr>
      <w:ind w:left="567" w:hanging="567"/>
    </w:pPr>
  </w:style>
  <w:style w:type="paragraph" w:customStyle="1" w:styleId="Texteinzug1">
    <w:name w:val="Texteinzug 1"/>
    <w:basedOn w:val="Einzug1"/>
    <w:pPr>
      <w:ind w:firstLine="0"/>
    </w:pPr>
  </w:style>
  <w:style w:type="paragraph" w:customStyle="1" w:styleId="Einzug2">
    <w:name w:val="Einzug 2"/>
    <w:basedOn w:val="Standard"/>
    <w:next w:val="Texteinzug2"/>
    <w:pPr>
      <w:ind w:left="1276" w:hanging="709"/>
    </w:pPr>
  </w:style>
  <w:style w:type="paragraph" w:customStyle="1" w:styleId="Texteinzug2">
    <w:name w:val="Texteinzug 2"/>
    <w:basedOn w:val="Standard"/>
    <w:pPr>
      <w:ind w:left="1276"/>
    </w:pPr>
  </w:style>
  <w:style w:type="paragraph" w:styleId="Sprechblasentext">
    <w:name w:val="Balloon Text"/>
    <w:basedOn w:val="Standard"/>
    <w:link w:val="SprechblasentextZchn"/>
    <w:rsid w:val="00E34634"/>
    <w:pPr>
      <w:spacing w:after="0"/>
    </w:pPr>
    <w:rPr>
      <w:rFonts w:ascii="Tahoma" w:hAnsi="Tahoma" w:cs="Tahoma"/>
      <w:sz w:val="16"/>
      <w:szCs w:val="16"/>
    </w:rPr>
  </w:style>
  <w:style w:type="paragraph" w:customStyle="1" w:styleId="Einzug3">
    <w:name w:val="Einzug 3"/>
    <w:basedOn w:val="Standard"/>
    <w:next w:val="Texteinzug3"/>
    <w:pPr>
      <w:ind w:left="2127" w:hanging="851"/>
    </w:pPr>
  </w:style>
  <w:style w:type="paragraph" w:customStyle="1" w:styleId="Texteinzug3">
    <w:name w:val="Texteinzug 3"/>
    <w:basedOn w:val="Standard"/>
    <w:pPr>
      <w:ind w:left="2126"/>
    </w:pPr>
  </w:style>
  <w:style w:type="paragraph" w:customStyle="1" w:styleId="Einzug4">
    <w:name w:val="Einzug 4"/>
    <w:basedOn w:val="Standard"/>
    <w:next w:val="Texteinzug4"/>
    <w:pPr>
      <w:ind w:left="3260" w:hanging="1134"/>
    </w:pPr>
    <w:rPr>
      <w:lang w:eastAsia="en-US"/>
    </w:rPr>
  </w:style>
  <w:style w:type="paragraph" w:customStyle="1" w:styleId="Texteinzug4">
    <w:name w:val="Texteinzug 4"/>
    <w:basedOn w:val="Standard"/>
    <w:pPr>
      <w:ind w:left="3260"/>
    </w:pPr>
  </w:style>
  <w:style w:type="character" w:customStyle="1" w:styleId="SprechblasentextZchn">
    <w:name w:val="Sprechblasentext Zchn"/>
    <w:basedOn w:val="Absatz-Standardschriftart"/>
    <w:link w:val="Sprechblasentext"/>
    <w:rsid w:val="00E34634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0C4D"/>
    <w:rPr>
      <w:rFonts w:ascii="Arial" w:hAnsi="Arial"/>
      <w:sz w:val="16"/>
      <w:szCs w:val="24"/>
      <w:lang w:eastAsia="de-DE"/>
    </w:rPr>
  </w:style>
  <w:style w:type="paragraph" w:customStyle="1" w:styleId="Default">
    <w:name w:val="Default"/>
    <w:rsid w:val="00A446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F619D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Cs w:val="22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619DD"/>
    <w:rPr>
      <w:rFonts w:ascii="Calibri" w:eastAsia="Calibri" w:hAnsi="Calibri" w:cs="Calibri"/>
      <w:sz w:val="22"/>
      <w:szCs w:val="22"/>
      <w:lang w:eastAsia="de-DE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466A2"/>
    <w:rPr>
      <w:rFonts w:ascii="Arial" w:hAnsi="Arial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ht\diverse%20Stickinhalte\Stick_2\Vertragsmuster\GeheimhaltungsV\Geheimhaltungsvereinbarung%20zweiseiti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323eea04-26bf-4dd3-b66e-96ecb6ad74ed</BSO999929>
</file>

<file path=customXml/itemProps1.xml><?xml version="1.0" encoding="utf-8"?>
<ds:datastoreItem xmlns:ds="http://schemas.openxmlformats.org/officeDocument/2006/customXml" ds:itemID="{1C26F517-6A7E-46CA-A814-FB175C4EF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FAA3B-3C1C-40B4-AF6A-230E3D6D82E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Geheimhaltungsvereinbarung zweiseitig</Template>
  <TotalTime>0</TotalTime>
  <Pages>3</Pages>
  <Words>659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Dieluweit, Marc</dc:creator>
  <cp:lastModifiedBy>Buschheuer, Marc</cp:lastModifiedBy>
  <cp:revision>11</cp:revision>
  <cp:lastPrinted>2020-10-21T11:30:00Z</cp:lastPrinted>
  <dcterms:created xsi:type="dcterms:W3CDTF">2020-09-02T13:25:00Z</dcterms:created>
  <dcterms:modified xsi:type="dcterms:W3CDTF">2025-08-12T06:46:00Z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1692400595</vt:i4>
  </property>
  <property fmtid="{D5CDD505-2E9C-101B-9397-08002B2CF9AE}" pid="3" name="_NewReviewCycle">
    <vt:lpwstr/>
  </property>
  <property fmtid="{D5CDD505-2E9C-101B-9397-08002B2CF9AE}" pid="4" name="_EmailSubject">
    <vt:lpwstr>GHV einseitig / zweiseitig</vt:lpwstr>
  </property>
  <property fmtid="{D5CDD505-2E9C-101B-9397-08002B2CF9AE}" pid="5" name="_AuthorEmail">
    <vt:lpwstr>Marc.Dieluweit@voss.net</vt:lpwstr>
  </property>
  <property fmtid="{D5CDD505-2E9C-101B-9397-08002B2CF9AE}" pid="6" name="_AuthorEmailDisplayName">
    <vt:lpwstr>Dieluweit, Marc</vt:lpwstr>
  </property>
  <property fmtid="{D5CDD505-2E9C-101B-9397-08002B2CF9AE}" pid="7" name="_ReviewingToolsShownOnce">
    <vt:lpwstr/>
  </property>
</Properties>
</file>